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7D2E" w14:textId="77777777"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4C382035" w14:textId="77777777" w:rsidR="00395B86" w:rsidRDefault="00395B86" w:rsidP="00B0263D">
      <w:pPr>
        <w:spacing w:before="240" w:after="60" w:line="240" w:lineRule="auto"/>
        <w:ind w:left="5670"/>
        <w:rPr>
          <w:rFonts w:ascii="Arial" w:hAnsi="Arial" w:cs="Arial"/>
          <w:bCs/>
          <w:i/>
          <w:iCs/>
        </w:rPr>
      </w:pPr>
    </w:p>
    <w:p w14:paraId="20386A92" w14:textId="77777777" w:rsidR="005D7953" w:rsidRPr="00E939E1" w:rsidRDefault="00FC3258" w:rsidP="00B0263D">
      <w:pPr>
        <w:spacing w:before="240" w:after="60" w:line="240" w:lineRule="auto"/>
        <w:ind w:left="5670"/>
        <w:rPr>
          <w:rFonts w:ascii="Arial" w:hAnsi="Arial" w:cs="Arial"/>
          <w:bCs/>
          <w:i/>
          <w:iCs/>
        </w:rPr>
      </w:pPr>
      <w:r>
        <w:rPr>
          <w:rFonts w:ascii="Arial" w:hAnsi="Arial" w:cs="Arial"/>
          <w:bCs/>
          <w:i/>
          <w:iCs/>
        </w:rPr>
        <w:t>Alla Camera di Commercio di Bari</w:t>
      </w:r>
    </w:p>
    <w:p w14:paraId="2F5D2A4C" w14:textId="3FC5A85A" w:rsidR="00411D51" w:rsidRPr="00E939E1" w:rsidRDefault="00FC3258" w:rsidP="00B0263D">
      <w:pPr>
        <w:spacing w:after="60" w:line="240" w:lineRule="auto"/>
        <w:ind w:left="5670"/>
        <w:rPr>
          <w:rFonts w:ascii="Arial" w:hAnsi="Arial" w:cs="Arial"/>
          <w:bCs/>
          <w:i/>
          <w:iCs/>
        </w:rPr>
      </w:pPr>
      <w:r>
        <w:rPr>
          <w:rFonts w:ascii="Arial" w:hAnsi="Arial" w:cs="Arial"/>
          <w:bCs/>
          <w:i/>
          <w:iCs/>
        </w:rPr>
        <w:t>Corso Cavour, 2</w:t>
      </w:r>
      <w:r w:rsidR="0024052B">
        <w:rPr>
          <w:rFonts w:ascii="Arial" w:hAnsi="Arial" w:cs="Arial"/>
          <w:bCs/>
          <w:i/>
          <w:iCs/>
        </w:rPr>
        <w:t xml:space="preserve"> -</w:t>
      </w:r>
      <w:r>
        <w:rPr>
          <w:rFonts w:ascii="Arial" w:hAnsi="Arial" w:cs="Arial"/>
          <w:bCs/>
          <w:i/>
          <w:iCs/>
        </w:rPr>
        <w:t xml:space="preserve"> 70121 Bari</w:t>
      </w:r>
    </w:p>
    <w:p w14:paraId="242C757C" w14:textId="77777777" w:rsidR="00E939E1" w:rsidRPr="008B72D2" w:rsidRDefault="00FC3258" w:rsidP="00B0263D">
      <w:pPr>
        <w:spacing w:after="60" w:line="600" w:lineRule="auto"/>
        <w:ind w:left="5670"/>
        <w:rPr>
          <w:rFonts w:ascii="Arial" w:hAnsi="Arial" w:cs="Arial"/>
          <w:bCs/>
          <w:i/>
          <w:iCs/>
        </w:rPr>
      </w:pPr>
      <w:r>
        <w:rPr>
          <w:rFonts w:ascii="Arial" w:hAnsi="Arial" w:cs="Arial"/>
          <w:bCs/>
          <w:i/>
          <w:iCs/>
        </w:rPr>
        <w:t>PEC: cciaa@ba.legalmail.camcom.it</w:t>
      </w:r>
    </w:p>
    <w:p w14:paraId="58A3E1A6" w14:textId="77777777" w:rsidR="00A72AA6" w:rsidRPr="00FC779B" w:rsidRDefault="00706F48" w:rsidP="00FC779B">
      <w:pPr>
        <w:pStyle w:val="Titolo1"/>
      </w:pPr>
      <w:r w:rsidRPr="00FC779B">
        <w:t xml:space="preserve">DOMANDA DI ISCRIZIONE ALL’ELENCO DEGLI ESPERTI PER LA COMPOSIZIONE NEGOZIATA PER LA SOLUZIONE DELLA CRISI D’IMPRESA, AI SENSI DELL’ART. 3 COMMA 3, </w:t>
      </w:r>
      <w:r w:rsidR="00272BF3" w:rsidRPr="00FC779B">
        <w:t>ULTIMO</w:t>
      </w:r>
      <w:r w:rsidRPr="00FC779B">
        <w:t xml:space="preserve"> PERIODO, DEL D.L. 24 AGOSTO 2021 N. 118, CONVERTITO CON MODIFICAZIONI DALLA LEGGE 21 OTTOBRE 2021 N. 147</w:t>
      </w:r>
    </w:p>
    <w:p w14:paraId="221481B6"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3E2FA3EA" w14:textId="77777777" w:rsidTr="00395B86">
        <w:tc>
          <w:tcPr>
            <w:tcW w:w="2978" w:type="dxa"/>
            <w:shd w:val="clear" w:color="auto" w:fill="auto"/>
          </w:tcPr>
          <w:p w14:paraId="07C0E5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0E3FBC8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4D4790A3" w14:textId="77777777" w:rsidTr="00395B86">
        <w:tc>
          <w:tcPr>
            <w:tcW w:w="2978" w:type="dxa"/>
            <w:shd w:val="clear" w:color="auto" w:fill="auto"/>
          </w:tcPr>
          <w:p w14:paraId="44B015E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32464811"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4118C6" w14:textId="77777777" w:rsidTr="00395B86">
        <w:tc>
          <w:tcPr>
            <w:tcW w:w="2978" w:type="dxa"/>
            <w:shd w:val="clear" w:color="auto" w:fill="auto"/>
          </w:tcPr>
          <w:p w14:paraId="4D849C99"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73787C2F"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1566B5CE" w14:textId="77777777" w:rsidTr="00395B86">
        <w:tc>
          <w:tcPr>
            <w:tcW w:w="2978" w:type="dxa"/>
            <w:shd w:val="clear" w:color="auto" w:fill="auto"/>
          </w:tcPr>
          <w:p w14:paraId="0C604DF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659B646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1DA11B8C" w14:textId="77777777" w:rsidTr="00395B86">
        <w:tc>
          <w:tcPr>
            <w:tcW w:w="2978" w:type="dxa"/>
            <w:shd w:val="clear" w:color="auto" w:fill="auto"/>
          </w:tcPr>
          <w:p w14:paraId="20596E2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21E3077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189E6693" w14:textId="77777777" w:rsidTr="00395B86">
        <w:tc>
          <w:tcPr>
            <w:tcW w:w="2978" w:type="dxa"/>
            <w:shd w:val="clear" w:color="auto" w:fill="auto"/>
          </w:tcPr>
          <w:p w14:paraId="48AA84C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50B3B11C"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D3D055C" w14:textId="77777777" w:rsidTr="00395B86">
        <w:tc>
          <w:tcPr>
            <w:tcW w:w="2978" w:type="dxa"/>
            <w:shd w:val="clear" w:color="auto" w:fill="auto"/>
          </w:tcPr>
          <w:p w14:paraId="0FD1E25B"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Indirizzo di residenza</w:t>
            </w:r>
          </w:p>
        </w:tc>
        <w:tc>
          <w:tcPr>
            <w:tcW w:w="7513" w:type="dxa"/>
            <w:shd w:val="clear" w:color="auto" w:fill="auto"/>
          </w:tcPr>
          <w:p w14:paraId="01E5857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67497DCA" w14:textId="77777777" w:rsidTr="00395B86">
        <w:tc>
          <w:tcPr>
            <w:tcW w:w="2978" w:type="dxa"/>
            <w:shd w:val="clear" w:color="auto" w:fill="auto"/>
          </w:tcPr>
          <w:p w14:paraId="090374F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64A9F5D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45F46B79" w14:textId="77777777" w:rsidTr="00395B86">
        <w:tc>
          <w:tcPr>
            <w:tcW w:w="2978" w:type="dxa"/>
            <w:shd w:val="clear" w:color="auto" w:fill="auto"/>
          </w:tcPr>
          <w:p w14:paraId="096BA72C"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Telefono</w:t>
            </w:r>
          </w:p>
        </w:tc>
        <w:tc>
          <w:tcPr>
            <w:tcW w:w="7513" w:type="dxa"/>
            <w:shd w:val="clear" w:color="auto" w:fill="auto"/>
          </w:tcPr>
          <w:p w14:paraId="01F8EEF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6E1D566E" w14:textId="77777777" w:rsidTr="00395B86">
        <w:tc>
          <w:tcPr>
            <w:tcW w:w="2978" w:type="dxa"/>
            <w:shd w:val="clear" w:color="auto" w:fill="auto"/>
          </w:tcPr>
          <w:p w14:paraId="4CCBD07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Email</w:t>
            </w:r>
          </w:p>
        </w:tc>
        <w:tc>
          <w:tcPr>
            <w:tcW w:w="7513" w:type="dxa"/>
            <w:shd w:val="clear" w:color="auto" w:fill="auto"/>
          </w:tcPr>
          <w:p w14:paraId="4208FEA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19306901" w14:textId="77777777" w:rsidTr="00395B86">
        <w:tc>
          <w:tcPr>
            <w:tcW w:w="2978" w:type="dxa"/>
            <w:shd w:val="clear" w:color="auto" w:fill="auto"/>
          </w:tcPr>
          <w:p w14:paraId="7689A209"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p>
        </w:tc>
        <w:tc>
          <w:tcPr>
            <w:tcW w:w="7513" w:type="dxa"/>
            <w:shd w:val="clear" w:color="auto" w:fill="auto"/>
          </w:tcPr>
          <w:p w14:paraId="191A18A6"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13916E3" w14:textId="77777777" w:rsidR="00027F58" w:rsidRPr="00D845F7" w:rsidRDefault="00027F58" w:rsidP="00D845F7"/>
    <w:p w14:paraId="36300644" w14:textId="77777777" w:rsidR="00DB0831" w:rsidRPr="00FC779B" w:rsidRDefault="00DB0831" w:rsidP="00FC779B">
      <w:pPr>
        <w:pStyle w:val="Titolo2"/>
      </w:pPr>
      <w:r w:rsidRPr="00FC779B">
        <w:t>CHIEDE</w:t>
      </w:r>
    </w:p>
    <w:p w14:paraId="6B6D25A8" w14:textId="77777777" w:rsidR="00663A9F" w:rsidRPr="0049672D" w:rsidRDefault="00DB0831" w:rsidP="00597B1D">
      <w:pPr>
        <w:pStyle w:val="Paragrafoelenco"/>
        <w:numPr>
          <w:ilvl w:val="0"/>
          <w:numId w:val="16"/>
        </w:numPr>
        <w:spacing w:after="24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comma 3, secondo 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554A9EC2" w14:textId="77777777" w:rsidR="00DB0831" w:rsidRPr="0049672D" w:rsidRDefault="00D46E42" w:rsidP="00E939E1">
      <w:pPr>
        <w:spacing w:after="18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w:t>
      </w:r>
      <w:r w:rsidRPr="0049672D">
        <w:rPr>
          <w:rFonts w:ascii="Arial" w:hAnsi="Arial" w:cs="Arial"/>
          <w:bCs/>
          <w:sz w:val="24"/>
          <w:szCs w:val="24"/>
        </w:rPr>
        <w:lastRenderedPageBreak/>
        <w:t>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2AB954B7" w14:textId="77777777" w:rsidR="00DB0831" w:rsidRPr="0049672D" w:rsidRDefault="00DB0831" w:rsidP="00FC779B">
      <w:pPr>
        <w:pStyle w:val="Titolo2"/>
      </w:pPr>
      <w:r w:rsidRPr="0049672D">
        <w:t>DICHIARA</w:t>
      </w:r>
    </w:p>
    <w:p w14:paraId="22F3BAF6"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essere iscritt</w:t>
      </w:r>
      <w:r w:rsidR="00B640D3" w:rsidRPr="0049672D">
        <w:rPr>
          <w:rFonts w:ascii="Arial" w:hAnsi="Arial" w:cs="Arial"/>
          <w:sz w:val="24"/>
          <w:szCs w:val="24"/>
        </w:rPr>
        <w:t>o/a</w:t>
      </w:r>
      <w:r w:rsidR="00725B8E" w:rsidRPr="0049672D">
        <w:rPr>
          <w:rFonts w:ascii="Arial" w:hAnsi="Arial" w:cs="Arial"/>
          <w:sz w:val="24"/>
          <w:szCs w:val="24"/>
        </w:rPr>
        <w:t xml:space="preserve">negli </w:t>
      </w:r>
      <w:r w:rsidR="004B4665" w:rsidRPr="0049672D">
        <w:rPr>
          <w:rFonts w:ascii="Arial" w:hAnsi="Arial" w:cs="Arial"/>
          <w:sz w:val="24"/>
          <w:szCs w:val="24"/>
        </w:rPr>
        <w:t>A</w:t>
      </w:r>
      <w:r w:rsidR="00725B8E" w:rsidRPr="0049672D">
        <w:rPr>
          <w:rFonts w:ascii="Arial" w:hAnsi="Arial" w:cs="Arial"/>
          <w:sz w:val="24"/>
          <w:szCs w:val="24"/>
        </w:rPr>
        <w:t>lbi professionali degli avvocati, dei dottori commercialisti</w:t>
      </w:r>
      <w:r w:rsidR="004B4665" w:rsidRPr="0049672D">
        <w:rPr>
          <w:rFonts w:ascii="Arial" w:hAnsi="Arial" w:cs="Arial"/>
          <w:sz w:val="24"/>
          <w:szCs w:val="24"/>
        </w:rPr>
        <w:t xml:space="preserve"> ed esperti contabili </w:t>
      </w:r>
      <w:r w:rsidR="00725B8E" w:rsidRPr="0049672D">
        <w:rPr>
          <w:rFonts w:ascii="Arial" w:hAnsi="Arial" w:cs="Arial"/>
          <w:sz w:val="24"/>
          <w:szCs w:val="24"/>
        </w:rPr>
        <w:t>e dei consulenti del lavoro</w:t>
      </w:r>
      <w:r w:rsidR="005D7953" w:rsidRPr="0049672D">
        <w:rPr>
          <w:rFonts w:ascii="Arial" w:hAnsi="Arial" w:cs="Arial"/>
          <w:sz w:val="24"/>
          <w:szCs w:val="24"/>
        </w:rPr>
        <w:t>;</w:t>
      </w:r>
    </w:p>
    <w:p w14:paraId="7B5837F8" w14:textId="77777777" w:rsidR="00E939E1" w:rsidRPr="0049672D" w:rsidRDefault="00E939E1"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versare nelle condizioni di ineleggibilità di cui all’art. 2382 del codice civile;</w:t>
      </w:r>
    </w:p>
    <w:p w14:paraId="026825AD"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sidR="003738C6" w:rsidRPr="0049672D">
        <w:rPr>
          <w:rFonts w:ascii="Arial" w:hAnsi="Arial" w:cs="Arial"/>
          <w:sz w:val="24"/>
          <w:szCs w:val="24"/>
        </w:rPr>
        <w:t>, come da documentazione allegata</w:t>
      </w:r>
      <w:r w:rsidR="005D7953" w:rsidRPr="0049672D">
        <w:rPr>
          <w:rFonts w:ascii="Arial" w:hAnsi="Arial" w:cs="Arial"/>
          <w:sz w:val="24"/>
          <w:szCs w:val="24"/>
        </w:rPr>
        <w:t>;</w:t>
      </w:r>
    </w:p>
    <w:p w14:paraId="707A05A2" w14:textId="77777777" w:rsidR="00836FB5"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 xml:space="preserve">di essere in possesso della specifica formazione </w:t>
      </w:r>
      <w:r w:rsidR="00523227" w:rsidRPr="0049672D">
        <w:rPr>
          <w:rFonts w:ascii="Arial" w:hAnsi="Arial" w:cs="Arial"/>
          <w:sz w:val="24"/>
          <w:szCs w:val="24"/>
        </w:rPr>
        <w:t>di cui al</w:t>
      </w:r>
      <w:r w:rsidR="004B4665" w:rsidRPr="0049672D">
        <w:rPr>
          <w:rFonts w:ascii="Arial" w:hAnsi="Arial" w:cs="Arial"/>
          <w:sz w:val="24"/>
          <w:szCs w:val="24"/>
        </w:rPr>
        <w:t>l’art. 3, comma 4, del D.L. n. 118/2021 e declinata dal D</w:t>
      </w:r>
      <w:r w:rsidRPr="0049672D">
        <w:rPr>
          <w:rFonts w:ascii="Arial" w:hAnsi="Arial" w:cs="Arial"/>
          <w:sz w:val="24"/>
          <w:szCs w:val="24"/>
        </w:rPr>
        <w:t xml:space="preserve">ecreto dirigenziale del Ministero della </w:t>
      </w:r>
      <w:r w:rsidR="004B4665" w:rsidRPr="0049672D">
        <w:rPr>
          <w:rFonts w:ascii="Arial" w:hAnsi="Arial" w:cs="Arial"/>
          <w:sz w:val="24"/>
          <w:szCs w:val="24"/>
        </w:rPr>
        <w:t>G</w:t>
      </w:r>
      <w:r w:rsidRPr="0049672D">
        <w:rPr>
          <w:rFonts w:ascii="Arial" w:hAnsi="Arial" w:cs="Arial"/>
          <w:sz w:val="24"/>
          <w:szCs w:val="24"/>
        </w:rPr>
        <w:t>iustizia</w:t>
      </w:r>
      <w:r w:rsidR="005D7953" w:rsidRPr="0049672D">
        <w:rPr>
          <w:rFonts w:ascii="Arial" w:hAnsi="Arial" w:cs="Arial"/>
          <w:sz w:val="24"/>
          <w:szCs w:val="24"/>
        </w:rPr>
        <w:t xml:space="preserve"> del 28 settembre 202</w:t>
      </w:r>
      <w:r w:rsidR="004B4665" w:rsidRPr="0049672D">
        <w:rPr>
          <w:rFonts w:ascii="Arial" w:hAnsi="Arial" w:cs="Arial"/>
          <w:sz w:val="24"/>
          <w:szCs w:val="24"/>
        </w:rPr>
        <w:t>1 e, segnatamente,</w:t>
      </w:r>
      <w:r w:rsidR="00272BF3" w:rsidRPr="0049672D">
        <w:rPr>
          <w:rFonts w:ascii="Arial" w:hAnsi="Arial" w:cs="Arial"/>
          <w:sz w:val="24"/>
          <w:szCs w:val="24"/>
        </w:rPr>
        <w:t xml:space="preserve"> di aver frequentato il corso</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1275E2C3" w14:textId="77777777" w:rsidTr="00395B86">
        <w:tc>
          <w:tcPr>
            <w:tcW w:w="2978" w:type="dxa"/>
            <w:shd w:val="clear" w:color="auto" w:fill="auto"/>
          </w:tcPr>
          <w:p w14:paraId="14370301"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del corso</w:t>
            </w:r>
          </w:p>
        </w:tc>
        <w:tc>
          <w:tcPr>
            <w:tcW w:w="7513" w:type="dxa"/>
            <w:shd w:val="clear" w:color="auto" w:fill="auto"/>
          </w:tcPr>
          <w:p w14:paraId="1D7AFE2E"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72CF2EE7" w14:textId="77777777" w:rsidTr="00395B86">
        <w:tc>
          <w:tcPr>
            <w:tcW w:w="2978" w:type="dxa"/>
            <w:shd w:val="clear" w:color="auto" w:fill="auto"/>
          </w:tcPr>
          <w:p w14:paraId="4F890138"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Ente di formazione</w:t>
            </w:r>
          </w:p>
        </w:tc>
        <w:tc>
          <w:tcPr>
            <w:tcW w:w="7513" w:type="dxa"/>
            <w:shd w:val="clear" w:color="auto" w:fill="auto"/>
          </w:tcPr>
          <w:p w14:paraId="5600ABE4"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40BE845B" w14:textId="77777777" w:rsidTr="00395B86">
        <w:tc>
          <w:tcPr>
            <w:tcW w:w="2978" w:type="dxa"/>
            <w:shd w:val="clear" w:color="auto" w:fill="auto"/>
          </w:tcPr>
          <w:p w14:paraId="11475566"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Date (dal / al) </w:t>
            </w:r>
          </w:p>
        </w:tc>
        <w:tc>
          <w:tcPr>
            <w:tcW w:w="7513" w:type="dxa"/>
            <w:shd w:val="clear" w:color="auto" w:fill="auto"/>
          </w:tcPr>
          <w:p w14:paraId="78A3D8BB"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7594DEE4" w14:textId="77777777" w:rsidTr="00395B86">
        <w:tc>
          <w:tcPr>
            <w:tcW w:w="2978" w:type="dxa"/>
            <w:shd w:val="clear" w:color="auto" w:fill="auto"/>
          </w:tcPr>
          <w:p w14:paraId="67E86BCD"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Totale ore di formazione</w:t>
            </w:r>
          </w:p>
        </w:tc>
        <w:tc>
          <w:tcPr>
            <w:tcW w:w="7513" w:type="dxa"/>
            <w:shd w:val="clear" w:color="auto" w:fill="auto"/>
          </w:tcPr>
          <w:p w14:paraId="5A7C8205"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6B37D24D" w14:textId="77777777" w:rsidR="00836FB5" w:rsidRPr="0049672D" w:rsidRDefault="00836FB5" w:rsidP="00836FB5">
      <w:pPr>
        <w:pStyle w:val="Paragrafoelenco"/>
        <w:spacing w:after="180" w:line="300" w:lineRule="auto"/>
        <w:ind w:left="0"/>
        <w:contextualSpacing w:val="0"/>
        <w:jc w:val="both"/>
        <w:rPr>
          <w:rFonts w:ascii="Arial" w:hAnsi="Arial" w:cs="Arial"/>
          <w:sz w:val="24"/>
          <w:szCs w:val="24"/>
        </w:rPr>
      </w:pPr>
    </w:p>
    <w:p w14:paraId="578BCF61" w14:textId="77777777" w:rsidR="00552C77" w:rsidRPr="0049672D" w:rsidRDefault="004B4665"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49672D">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299F9C5F" w14:textId="77777777" w:rsidR="00DF2505" w:rsidRPr="0049672D" w:rsidRDefault="00272BF3" w:rsidP="00823BB9">
      <w:pPr>
        <w:spacing w:after="180" w:line="300" w:lineRule="auto"/>
        <w:jc w:val="both"/>
        <w:rPr>
          <w:rFonts w:ascii="Arial" w:hAnsi="Arial" w:cs="Arial"/>
          <w:sz w:val="24"/>
          <w:szCs w:val="24"/>
        </w:rPr>
      </w:pPr>
      <w:r w:rsidRPr="0049672D">
        <w:rPr>
          <w:rFonts w:ascii="Arial" w:hAnsi="Arial" w:cs="Arial"/>
          <w:sz w:val="24"/>
          <w:szCs w:val="24"/>
        </w:rPr>
        <w:t xml:space="preserve">A corredo della </w:t>
      </w:r>
      <w:r w:rsidR="00823BB9" w:rsidRPr="0049672D">
        <w:rPr>
          <w:rFonts w:ascii="Arial" w:hAnsi="Arial" w:cs="Arial"/>
          <w:sz w:val="24"/>
          <w:szCs w:val="24"/>
        </w:rPr>
        <w:t>domanda</w:t>
      </w:r>
      <w:r w:rsidRPr="0049672D">
        <w:rPr>
          <w:rFonts w:ascii="Arial" w:hAnsi="Arial" w:cs="Arial"/>
          <w:sz w:val="24"/>
          <w:szCs w:val="24"/>
        </w:rPr>
        <w:t xml:space="preserve">, </w:t>
      </w:r>
      <w:r w:rsidR="00DF2505" w:rsidRPr="0049672D">
        <w:rPr>
          <w:rFonts w:ascii="Arial" w:hAnsi="Arial" w:cs="Arial"/>
          <w:sz w:val="24"/>
          <w:szCs w:val="24"/>
        </w:rPr>
        <w:t>allega:</w:t>
      </w:r>
    </w:p>
    <w:p w14:paraId="6B3EC412" w14:textId="77777777" w:rsidR="003738C6" w:rsidRPr="0049672D"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i/>
          <w:iCs/>
          <w:sz w:val="24"/>
          <w:szCs w:val="24"/>
        </w:rPr>
        <w:t>c</w:t>
      </w:r>
      <w:r w:rsidR="00DF2505" w:rsidRPr="0049672D">
        <w:rPr>
          <w:rFonts w:ascii="Arial" w:hAnsi="Arial" w:cs="Arial"/>
          <w:i/>
          <w:iCs/>
          <w:sz w:val="24"/>
          <w:szCs w:val="24"/>
        </w:rPr>
        <w:t xml:space="preserve">urriculum </w:t>
      </w:r>
      <w:r w:rsidR="00DE32C8" w:rsidRPr="0049672D">
        <w:rPr>
          <w:rFonts w:ascii="Arial" w:hAnsi="Arial" w:cs="Arial"/>
          <w:i/>
          <w:iCs/>
          <w:sz w:val="24"/>
          <w:szCs w:val="24"/>
        </w:rPr>
        <w:t>v</w:t>
      </w:r>
      <w:r w:rsidR="00DF2505" w:rsidRPr="0049672D">
        <w:rPr>
          <w:rFonts w:ascii="Arial" w:hAnsi="Arial" w:cs="Arial"/>
          <w:i/>
          <w:iCs/>
          <w:sz w:val="24"/>
          <w:szCs w:val="24"/>
        </w:rPr>
        <w:t>itae</w:t>
      </w:r>
      <w:r w:rsidR="00864A82" w:rsidRPr="0049672D">
        <w:rPr>
          <w:rFonts w:ascii="Arial" w:hAnsi="Arial" w:cs="Arial"/>
          <w:sz w:val="24"/>
          <w:szCs w:val="24"/>
        </w:rPr>
        <w:t xml:space="preserve">, </w:t>
      </w:r>
      <w:r w:rsidRPr="0049672D">
        <w:rPr>
          <w:rFonts w:ascii="Arial" w:hAnsi="Arial" w:cs="Arial"/>
          <w:sz w:val="24"/>
          <w:szCs w:val="24"/>
        </w:rPr>
        <w:t xml:space="preserve">sottoscritto digitalmente, </w:t>
      </w:r>
      <w:r w:rsidR="005D7953" w:rsidRPr="0049672D">
        <w:rPr>
          <w:rFonts w:ascii="Arial" w:hAnsi="Arial" w:cs="Arial"/>
          <w:sz w:val="24"/>
          <w:szCs w:val="24"/>
        </w:rPr>
        <w:t xml:space="preserve">in formato PDF/a, </w:t>
      </w:r>
      <w:r w:rsidR="007A0F34" w:rsidRPr="0049672D">
        <w:rPr>
          <w:rFonts w:ascii="Arial" w:hAnsi="Arial" w:cs="Arial"/>
          <w:sz w:val="24"/>
          <w:szCs w:val="24"/>
        </w:rPr>
        <w:t>co</w:t>
      </w:r>
      <w:r w:rsidRPr="0049672D">
        <w:rPr>
          <w:rFonts w:ascii="Arial" w:hAnsi="Arial" w:cs="Arial"/>
          <w:sz w:val="24"/>
          <w:szCs w:val="24"/>
        </w:rPr>
        <w:t>mprensivo dell</w:t>
      </w:r>
      <w:r w:rsidR="007A0F34" w:rsidRPr="0049672D">
        <w:rPr>
          <w:rFonts w:ascii="Arial" w:hAnsi="Arial" w:cs="Arial"/>
          <w:sz w:val="24"/>
          <w:szCs w:val="24"/>
        </w:rPr>
        <w:t>a declaratoria per l’</w:t>
      </w:r>
      <w:r w:rsidR="000E3E87" w:rsidRPr="0049672D">
        <w:rPr>
          <w:rFonts w:ascii="Arial" w:hAnsi="Arial" w:cs="Arial"/>
          <w:sz w:val="24"/>
          <w:szCs w:val="24"/>
        </w:rPr>
        <w:t>autocertificazione</w:t>
      </w:r>
      <w:r w:rsidR="00A23F3A" w:rsidRPr="0049672D">
        <w:rPr>
          <w:rFonts w:ascii="Arial" w:hAnsi="Arial" w:cs="Arial"/>
          <w:sz w:val="24"/>
          <w:szCs w:val="24"/>
        </w:rPr>
        <w:t xml:space="preserve">, </w:t>
      </w:r>
      <w:r w:rsidRPr="0049672D">
        <w:rPr>
          <w:rFonts w:ascii="Arial" w:hAnsi="Arial" w:cs="Arial"/>
          <w:sz w:val="24"/>
          <w:szCs w:val="24"/>
        </w:rPr>
        <w:t>come da modulo presente sul sito d</w:t>
      </w:r>
      <w:r w:rsidR="00FC3258">
        <w:rPr>
          <w:rFonts w:ascii="Arial" w:hAnsi="Arial" w:cs="Arial"/>
          <w:sz w:val="24"/>
          <w:szCs w:val="24"/>
        </w:rPr>
        <w:t>ella Camera di Commercio di Bari</w:t>
      </w:r>
      <w:r w:rsidR="003738C6" w:rsidRPr="0049672D">
        <w:rPr>
          <w:rFonts w:ascii="Arial" w:hAnsi="Arial" w:cs="Arial"/>
          <w:sz w:val="24"/>
          <w:szCs w:val="24"/>
        </w:rPr>
        <w:t>;</w:t>
      </w:r>
    </w:p>
    <w:p w14:paraId="61F4E564" w14:textId="77777777" w:rsidR="00DF2505" w:rsidRPr="008B72D2"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d</w:t>
      </w:r>
      <w:r w:rsidR="003738C6" w:rsidRPr="0049672D">
        <w:rPr>
          <w:rFonts w:ascii="Arial" w:hAnsi="Arial" w:cs="Arial"/>
          <w:sz w:val="24"/>
          <w:szCs w:val="24"/>
        </w:rPr>
        <w:t xml:space="preserve">ocumentazione </w:t>
      </w:r>
      <w:r w:rsidRPr="0049672D">
        <w:rPr>
          <w:rFonts w:ascii="Arial" w:hAnsi="Arial" w:cs="Arial"/>
          <w:sz w:val="24"/>
          <w:szCs w:val="24"/>
        </w:rPr>
        <w:t xml:space="preserve">comprovante </w:t>
      </w:r>
      <w:r w:rsidR="003738C6" w:rsidRPr="0049672D">
        <w:rPr>
          <w:rFonts w:ascii="Arial" w:hAnsi="Arial" w:cs="Arial"/>
          <w:sz w:val="24"/>
          <w:szCs w:val="24"/>
        </w:rPr>
        <w:t>lo svolgimento delle funzioni di cui al</w:t>
      </w:r>
      <w:r w:rsidRPr="0049672D">
        <w:rPr>
          <w:rFonts w:ascii="Arial" w:hAnsi="Arial" w:cs="Arial"/>
          <w:sz w:val="24"/>
          <w:szCs w:val="24"/>
        </w:rPr>
        <w:t xml:space="preserve">l’art. 3, comma 1, </w:t>
      </w:r>
      <w:r w:rsidR="00523227" w:rsidRPr="0049672D">
        <w:rPr>
          <w:rFonts w:ascii="Arial" w:hAnsi="Arial" w:cs="Arial"/>
          <w:sz w:val="24"/>
          <w:szCs w:val="24"/>
        </w:rPr>
        <w:t>ultimo</w:t>
      </w:r>
      <w:r w:rsidRPr="0049672D">
        <w:rPr>
          <w:rFonts w:ascii="Arial" w:hAnsi="Arial" w:cs="Arial"/>
          <w:sz w:val="24"/>
          <w:szCs w:val="24"/>
        </w:rPr>
        <w:t>periodo</w:t>
      </w:r>
      <w:r w:rsidR="00523227" w:rsidRPr="0049672D">
        <w:rPr>
          <w:rFonts w:ascii="Arial" w:hAnsi="Arial" w:cs="Arial"/>
          <w:sz w:val="24"/>
          <w:szCs w:val="24"/>
        </w:rPr>
        <w:t>,</w:t>
      </w:r>
      <w:r w:rsidRPr="0049672D">
        <w:rPr>
          <w:rFonts w:ascii="Arial" w:hAnsi="Arial" w:cs="Arial"/>
          <w:sz w:val="24"/>
          <w:szCs w:val="24"/>
        </w:rPr>
        <w:t xml:space="preserve"> del</w:t>
      </w:r>
      <w:r w:rsidR="0009256B" w:rsidRPr="0049672D">
        <w:rPr>
          <w:rFonts w:ascii="Arial" w:hAnsi="Arial" w:cs="Arial"/>
          <w:sz w:val="24"/>
          <w:szCs w:val="24"/>
        </w:rPr>
        <w:t xml:space="preserve"> D.L. </w:t>
      </w:r>
      <w:r w:rsidRPr="0049672D">
        <w:rPr>
          <w:rFonts w:ascii="Arial" w:hAnsi="Arial" w:cs="Arial"/>
          <w:sz w:val="24"/>
          <w:szCs w:val="24"/>
        </w:rPr>
        <w:t xml:space="preserve">n. </w:t>
      </w:r>
      <w:r w:rsidR="0009256B" w:rsidRPr="0049672D">
        <w:rPr>
          <w:rFonts w:ascii="Arial" w:hAnsi="Arial" w:cs="Arial"/>
          <w:sz w:val="24"/>
          <w:szCs w:val="24"/>
        </w:rPr>
        <w:t>118/2021</w:t>
      </w:r>
      <w:r w:rsidRPr="0049672D">
        <w:rPr>
          <w:rFonts w:ascii="Arial" w:hAnsi="Arial" w:cs="Arial"/>
          <w:sz w:val="24"/>
          <w:szCs w:val="24"/>
        </w:rPr>
        <w:t>, e segnatament</w:t>
      </w:r>
      <w:r w:rsidR="00823BB9" w:rsidRPr="0049672D">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5DBCF38D" w14:textId="77777777" w:rsidTr="00395B86">
        <w:tc>
          <w:tcPr>
            <w:tcW w:w="2978" w:type="dxa"/>
            <w:shd w:val="clear" w:color="auto" w:fill="auto"/>
          </w:tcPr>
          <w:p w14:paraId="0B111B1A"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2A496BE5"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34D84D60" w14:textId="77777777" w:rsidR="00836FB5" w:rsidRPr="008B72D2" w:rsidRDefault="00836FB5" w:rsidP="008B72D2">
      <w:pPr>
        <w:spacing w:after="180" w:line="300" w:lineRule="auto"/>
        <w:jc w:val="both"/>
        <w:rPr>
          <w:rFonts w:ascii="Arial" w:hAnsi="Arial" w:cs="Arial"/>
          <w:sz w:val="24"/>
          <w:szCs w:val="24"/>
        </w:rPr>
      </w:pPr>
    </w:p>
    <w:p w14:paraId="691D3DF4" w14:textId="77777777" w:rsidR="00823BB9" w:rsidRPr="0049672D" w:rsidRDefault="00272BF3" w:rsidP="00823BB9">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lastRenderedPageBreak/>
        <w:t>a</w:t>
      </w:r>
      <w:r w:rsidR="00725B8E" w:rsidRPr="0049672D">
        <w:rPr>
          <w:rFonts w:ascii="Arial" w:hAnsi="Arial" w:cs="Arial"/>
          <w:sz w:val="24"/>
          <w:szCs w:val="24"/>
        </w:rPr>
        <w:t>ttestazione</w:t>
      </w:r>
      <w:r w:rsidR="00D92614">
        <w:rPr>
          <w:rFonts w:ascii="Arial" w:hAnsi="Arial" w:cs="Arial"/>
          <w:sz w:val="24"/>
          <w:szCs w:val="24"/>
        </w:rPr>
        <w:t xml:space="preserve"> </w:t>
      </w:r>
      <w:r w:rsidR="00725B8E" w:rsidRPr="0049672D">
        <w:rPr>
          <w:rFonts w:ascii="Arial" w:hAnsi="Arial" w:cs="Arial"/>
          <w:sz w:val="24"/>
          <w:szCs w:val="24"/>
        </w:rPr>
        <w:t>comprovante</w:t>
      </w:r>
      <w:r w:rsidR="00D92614">
        <w:rPr>
          <w:rFonts w:ascii="Arial" w:hAnsi="Arial" w:cs="Arial"/>
          <w:sz w:val="24"/>
          <w:szCs w:val="24"/>
        </w:rPr>
        <w:t xml:space="preserve"> </w:t>
      </w:r>
      <w:r w:rsidR="00A21A9C" w:rsidRPr="0049672D">
        <w:rPr>
          <w:rFonts w:ascii="Arial" w:hAnsi="Arial" w:cs="Arial"/>
          <w:sz w:val="24"/>
          <w:szCs w:val="24"/>
        </w:rPr>
        <w:t xml:space="preserve">l’avvenuta </w:t>
      </w:r>
      <w:r w:rsidR="00523227" w:rsidRPr="0049672D">
        <w:rPr>
          <w:rFonts w:ascii="Arial" w:hAnsi="Arial" w:cs="Arial"/>
          <w:sz w:val="24"/>
          <w:szCs w:val="24"/>
        </w:rPr>
        <w:t xml:space="preserve">specifica </w:t>
      </w:r>
      <w:r w:rsidR="0009256B" w:rsidRPr="0049672D">
        <w:rPr>
          <w:rFonts w:ascii="Arial" w:hAnsi="Arial" w:cs="Arial"/>
          <w:sz w:val="24"/>
          <w:szCs w:val="24"/>
        </w:rPr>
        <w:t xml:space="preserve">formazione </w:t>
      </w:r>
      <w:r w:rsidR="00523227" w:rsidRPr="0049672D">
        <w:rPr>
          <w:rFonts w:ascii="Arial" w:hAnsi="Arial" w:cs="Arial"/>
          <w:sz w:val="24"/>
          <w:szCs w:val="24"/>
        </w:rPr>
        <w:t>di cui a</w:t>
      </w:r>
      <w:r w:rsidRPr="0049672D">
        <w:rPr>
          <w:rFonts w:ascii="Arial" w:hAnsi="Arial" w:cs="Arial"/>
          <w:sz w:val="24"/>
          <w:szCs w:val="24"/>
        </w:rPr>
        <w:t>ll’art. 3, comma 4, del D.L. n. 118/2021 e declinata dal Decreto dirigenziale del Ministero della Giustizia del 28 settembre 2021, e segnatamente</w:t>
      </w:r>
      <w:r w:rsidR="00823BB9" w:rsidRPr="0049672D">
        <w:rPr>
          <w:rFonts w:ascii="Arial" w:hAnsi="Arial" w:cs="Arial"/>
          <w:sz w:val="24"/>
          <w:szCs w:val="24"/>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7A55B67A" w14:textId="77777777" w:rsidTr="00395B86">
        <w:tc>
          <w:tcPr>
            <w:tcW w:w="2978" w:type="dxa"/>
            <w:shd w:val="clear" w:color="auto" w:fill="auto"/>
          </w:tcPr>
          <w:p w14:paraId="21DEB0EE"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77365487"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454654D7" w14:textId="77777777" w:rsidR="00272BF3" w:rsidRPr="0049672D" w:rsidRDefault="00272BF3" w:rsidP="00836FB5">
      <w:pPr>
        <w:pStyle w:val="Paragrafoelenco"/>
        <w:spacing w:after="180" w:line="300" w:lineRule="auto"/>
        <w:ind w:left="0"/>
        <w:contextualSpacing w:val="0"/>
        <w:jc w:val="both"/>
        <w:rPr>
          <w:rFonts w:ascii="Arial" w:hAnsi="Arial" w:cs="Arial"/>
          <w:sz w:val="24"/>
          <w:szCs w:val="24"/>
        </w:rPr>
      </w:pPr>
    </w:p>
    <w:p w14:paraId="363192F3" w14:textId="77777777" w:rsidR="00DF2505" w:rsidRPr="008B72D2" w:rsidRDefault="00DF2505"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 xml:space="preserve">Copia </w:t>
      </w:r>
      <w:r w:rsidR="005D7953" w:rsidRPr="0049672D">
        <w:rPr>
          <w:rFonts w:ascii="Arial" w:hAnsi="Arial" w:cs="Arial"/>
          <w:sz w:val="24"/>
          <w:szCs w:val="24"/>
        </w:rPr>
        <w:t>fronte</w:t>
      </w:r>
      <w:r w:rsidR="00823BB9" w:rsidRPr="0049672D">
        <w:rPr>
          <w:rFonts w:ascii="Arial" w:hAnsi="Arial" w:cs="Arial"/>
          <w:sz w:val="24"/>
          <w:szCs w:val="24"/>
        </w:rPr>
        <w:t>-</w:t>
      </w:r>
      <w:r w:rsidR="005D7953" w:rsidRPr="0049672D">
        <w:rPr>
          <w:rFonts w:ascii="Arial" w:hAnsi="Arial" w:cs="Arial"/>
          <w:sz w:val="24"/>
          <w:szCs w:val="24"/>
        </w:rPr>
        <w:t>retro</w:t>
      </w:r>
      <w:r w:rsidR="00272BF3" w:rsidRPr="0049672D">
        <w:rPr>
          <w:rFonts w:ascii="Arial" w:hAnsi="Arial" w:cs="Arial"/>
          <w:sz w:val="24"/>
          <w:szCs w:val="24"/>
        </w:rPr>
        <w:t xml:space="preserve">, non </w:t>
      </w:r>
      <w:proofErr w:type="gramStart"/>
      <w:r w:rsidR="00272BF3" w:rsidRPr="0049672D">
        <w:rPr>
          <w:rFonts w:ascii="Arial" w:hAnsi="Arial" w:cs="Arial"/>
          <w:sz w:val="24"/>
          <w:szCs w:val="24"/>
        </w:rPr>
        <w:t>autenticata,di</w:t>
      </w:r>
      <w:proofErr w:type="gramEnd"/>
      <w:r w:rsidR="00272BF3" w:rsidRPr="0049672D">
        <w:rPr>
          <w:rFonts w:ascii="Arial" w:hAnsi="Arial" w:cs="Arial"/>
          <w:sz w:val="24"/>
          <w:szCs w:val="24"/>
        </w:rPr>
        <w:t xml:space="preserve"> un</w:t>
      </w:r>
      <w:r w:rsidRPr="0049672D">
        <w:rPr>
          <w:rFonts w:ascii="Arial" w:hAnsi="Arial" w:cs="Arial"/>
          <w:sz w:val="24"/>
          <w:szCs w:val="24"/>
        </w:rPr>
        <w:t xml:space="preserve"> documento di identità</w:t>
      </w:r>
      <w:r w:rsidR="00272BF3" w:rsidRPr="0049672D">
        <w:rPr>
          <w:rFonts w:ascii="Arial" w:hAnsi="Arial" w:cs="Arial"/>
          <w:sz w:val="24"/>
          <w:szCs w:val="24"/>
        </w:rPr>
        <w:t xml:space="preserve"> in corso di validità</w:t>
      </w:r>
      <w:r w:rsidRPr="0049672D">
        <w:rPr>
          <w:rFonts w:ascii="Arial" w:hAnsi="Arial" w:cs="Arial"/>
          <w:sz w:val="24"/>
          <w:szCs w:val="24"/>
        </w:rPr>
        <w:t>.</w:t>
      </w:r>
    </w:p>
    <w:p w14:paraId="26DF3BC3" w14:textId="77777777" w:rsidR="00823BB9" w:rsidRPr="0049672D" w:rsidRDefault="00523227" w:rsidP="00823BB9">
      <w:pPr>
        <w:spacing w:after="180" w:line="300" w:lineRule="auto"/>
        <w:jc w:val="both"/>
        <w:rPr>
          <w:rFonts w:ascii="Arial" w:hAnsi="Arial" w:cs="Arial"/>
          <w:sz w:val="24"/>
          <w:szCs w:val="24"/>
        </w:rPr>
      </w:pPr>
      <w:r w:rsidRPr="0049672D">
        <w:rPr>
          <w:rFonts w:ascii="Arial" w:hAnsi="Arial" w:cs="Arial"/>
          <w:sz w:val="24"/>
          <w:szCs w:val="24"/>
        </w:rPr>
        <w:t xml:space="preserve">Il/La sottoscritto/a, in caso di accoglimento della presente domanda di iscrizione nell’elenco degli esperti, si impegna a comunicare tempestivamente </w:t>
      </w:r>
      <w:r w:rsidR="00D92614">
        <w:rPr>
          <w:rFonts w:ascii="Arial" w:hAnsi="Arial" w:cs="Arial"/>
          <w:sz w:val="24"/>
          <w:szCs w:val="24"/>
        </w:rPr>
        <w:t>alla Camera di Commercio di Bari</w:t>
      </w:r>
      <w:r w:rsidRPr="0049672D">
        <w:rPr>
          <w:rFonts w:ascii="Arial" w:hAnsi="Arial" w:cs="Arial"/>
          <w:sz w:val="24"/>
          <w:szCs w:val="24"/>
        </w:rPr>
        <w:t xml:space="preserve"> ogni variazione inerente </w:t>
      </w:r>
      <w:r w:rsidR="00823BB9" w:rsidRPr="0049672D">
        <w:rPr>
          <w:rFonts w:ascii="Arial" w:hAnsi="Arial" w:cs="Arial"/>
          <w:sz w:val="24"/>
          <w:szCs w:val="24"/>
        </w:rPr>
        <w:t>al</w:t>
      </w:r>
      <w:r w:rsidRPr="0049672D">
        <w:rPr>
          <w:rFonts w:ascii="Arial" w:hAnsi="Arial" w:cs="Arial"/>
          <w:sz w:val="24"/>
          <w:szCs w:val="24"/>
        </w:rPr>
        <w:t>la sussistenza dei requisiti richiesti per l’iscrizione nell’elenco medesimo.</w:t>
      </w:r>
    </w:p>
    <w:p w14:paraId="5D046641" w14:textId="77777777" w:rsidR="00395B86" w:rsidRPr="00E939E1" w:rsidRDefault="00395B86" w:rsidP="00395B86">
      <w:pPr>
        <w:pStyle w:val="Paragrafoelenco"/>
        <w:spacing w:after="180"/>
        <w:ind w:left="360"/>
        <w:contextualSpacing w:val="0"/>
        <w:rPr>
          <w:rFonts w:ascii="Arial" w:hAnsi="Arial" w:cs="Arial"/>
        </w:rPr>
      </w:pPr>
    </w:p>
    <w:p w14:paraId="0CD3B138"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427082"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7FE309C8"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19D42369" w14:textId="0B1B9B48" w:rsidR="00776411" w:rsidRDefault="00776411">
      <w:pPr>
        <w:spacing w:after="0" w:line="240" w:lineRule="auto"/>
        <w:rPr>
          <w:rFonts w:ascii="Arial" w:hAnsi="Arial" w:cs="Arial"/>
          <w:b/>
          <w:sz w:val="16"/>
          <w:szCs w:val="16"/>
        </w:rPr>
      </w:pPr>
      <w:r>
        <w:rPr>
          <w:sz w:val="16"/>
          <w:szCs w:val="16"/>
        </w:rPr>
        <w:br w:type="page"/>
      </w:r>
    </w:p>
    <w:p w14:paraId="01992ADC" w14:textId="77777777" w:rsidR="00776411" w:rsidRDefault="00776411" w:rsidP="00776411">
      <w:pPr>
        <w:spacing w:line="100" w:lineRule="atLeast"/>
        <w:jc w:val="center"/>
        <w:rPr>
          <w:rFonts w:cs="Calibri"/>
          <w:b/>
          <w:color w:val="002060"/>
          <w:sz w:val="20"/>
          <w:szCs w:val="20"/>
          <w:lang w:eastAsia="hi-IN" w:bidi="hi-IN"/>
        </w:rPr>
      </w:pPr>
    </w:p>
    <w:p w14:paraId="6C7EBD8E" w14:textId="77777777" w:rsidR="00776411" w:rsidRDefault="00776411" w:rsidP="00776411">
      <w:pPr>
        <w:spacing w:line="100" w:lineRule="atLeast"/>
        <w:jc w:val="center"/>
        <w:rPr>
          <w:rFonts w:cs="Calibri"/>
          <w:b/>
          <w:color w:val="002060"/>
          <w:sz w:val="20"/>
          <w:szCs w:val="20"/>
          <w:lang w:eastAsia="hi-IN" w:bidi="hi-IN"/>
        </w:rPr>
      </w:pPr>
    </w:p>
    <w:p w14:paraId="2FF521E7" w14:textId="6C0DE7B3" w:rsidR="00776411" w:rsidRDefault="00776411" w:rsidP="00776411">
      <w:pPr>
        <w:spacing w:line="100" w:lineRule="atLeast"/>
        <w:jc w:val="center"/>
        <w:rPr>
          <w:rFonts w:cs="Calibri"/>
          <w:b/>
          <w:color w:val="002060"/>
          <w:sz w:val="20"/>
          <w:szCs w:val="20"/>
          <w:lang w:eastAsia="hi-IN" w:bidi="hi-IN"/>
        </w:rPr>
      </w:pPr>
      <w:r>
        <w:rPr>
          <w:rFonts w:cs="Calibri"/>
          <w:b/>
          <w:color w:val="002060"/>
          <w:sz w:val="20"/>
          <w:szCs w:val="20"/>
          <w:lang w:eastAsia="hi-IN" w:bidi="hi-IN"/>
        </w:rPr>
        <w:t>INFORMATIVA, AI SENSI DEGLI ARTT. 13 E 14 DEL REGOLAMENTO (UE) N. 679/2016, RELATIVA AI TRATTAMENTI DEI DATI PERSONALI, EFFETTUATI DALLA CAMERA DI COMMERCIO, DELLA ISTANZA E DELLA DOMANDA DI ISCRIZIONE NELL’ELENCO DEGLI ESPERTI SULLA COMPOSIZIONE NEGOZIATA</w:t>
      </w:r>
    </w:p>
    <w:p w14:paraId="6A226253" w14:textId="77777777" w:rsidR="00776411" w:rsidRDefault="00776411" w:rsidP="00776411">
      <w:pPr>
        <w:spacing w:line="100" w:lineRule="atLeast"/>
        <w:jc w:val="center"/>
        <w:rPr>
          <w:rFonts w:cs="Calibri"/>
          <w:sz w:val="20"/>
          <w:szCs w:val="20"/>
        </w:rPr>
      </w:pPr>
      <w:r>
        <w:rPr>
          <w:rFonts w:cs="Calibri"/>
          <w:b/>
          <w:color w:val="002060"/>
          <w:sz w:val="20"/>
          <w:szCs w:val="20"/>
          <w:lang w:eastAsia="hi-IN" w:bidi="hi-IN"/>
        </w:rPr>
        <w:t>PER LA SOLUZIONE DELLA CRISI D’IMPRESA</w:t>
      </w:r>
      <w:bookmarkStart w:id="0" w:name="_Hlk90976329"/>
      <w:bookmarkEnd w:id="0"/>
    </w:p>
    <w:p w14:paraId="4422E7F6" w14:textId="77777777" w:rsidR="00776411" w:rsidRDefault="00776411" w:rsidP="00776411">
      <w:pPr>
        <w:spacing w:line="260" w:lineRule="exact"/>
        <w:ind w:hanging="2"/>
        <w:jc w:val="both"/>
        <w:rPr>
          <w:rFonts w:cs="Calibri"/>
          <w:sz w:val="20"/>
          <w:szCs w:val="20"/>
        </w:rPr>
      </w:pPr>
    </w:p>
    <w:p w14:paraId="0A29B218" w14:textId="77777777" w:rsidR="00776411" w:rsidRDefault="00776411" w:rsidP="00776411">
      <w:pPr>
        <w:spacing w:line="100" w:lineRule="atLeast"/>
        <w:jc w:val="both"/>
        <w:rPr>
          <w:rFonts w:cs="Calibri"/>
          <w:sz w:val="20"/>
          <w:szCs w:val="20"/>
        </w:rPr>
      </w:pPr>
      <w:r>
        <w:rPr>
          <w:rFonts w:cs="Calibri"/>
          <w:sz w:val="20"/>
          <w:szCs w:val="20"/>
        </w:rPr>
        <w:t>Con la presente, la Camera di Commercio, Industria, Artigianato e Agricoltura di Bari (di seguito, “Camera di Commercio” o “Titolare”), fornisce le informazioni previste - ai sensi degli artt. 13 e 14 del Regolamento UE n. 679/2016 (GDPR) - in merito al trattamento dei dati personali relativi alla domanda di iscrizione (e relativa istanza), nell’Elenco degli Esperti sulla composizione negoziata per la soluzione della crisi d’impresa, di cui all’art. 3, commi 3-5, del D.L. n. 118/2021, convertito con modificazioni dalla L. n. 147/2021.</w:t>
      </w:r>
    </w:p>
    <w:p w14:paraId="7CA20181" w14:textId="77777777" w:rsidR="00776411" w:rsidRDefault="00776411" w:rsidP="00776411">
      <w:pPr>
        <w:spacing w:line="100" w:lineRule="atLeast"/>
        <w:jc w:val="both"/>
        <w:rPr>
          <w:rFonts w:cs="Calibri"/>
          <w:sz w:val="20"/>
          <w:szCs w:val="20"/>
        </w:rPr>
      </w:pPr>
    </w:p>
    <w:p w14:paraId="6E20BA4E" w14:textId="77777777" w:rsidR="00776411" w:rsidRDefault="00776411" w:rsidP="00776411">
      <w:pPr>
        <w:spacing w:line="260" w:lineRule="exact"/>
        <w:ind w:hanging="2"/>
        <w:jc w:val="both"/>
        <w:rPr>
          <w:rFonts w:cs="Calibri"/>
          <w:b/>
          <w:smallCaps/>
          <w:sz w:val="20"/>
          <w:szCs w:val="20"/>
          <w:u w:val="single"/>
          <w:shd w:val="clear" w:color="auto" w:fill="FFFFFF"/>
        </w:rPr>
      </w:pPr>
    </w:p>
    <w:p w14:paraId="789839B2" w14:textId="77777777" w:rsidR="00776411" w:rsidRDefault="00776411" w:rsidP="00776411">
      <w:pPr>
        <w:widowControl w:val="0"/>
        <w:tabs>
          <w:tab w:val="left" w:pos="426"/>
        </w:tabs>
        <w:spacing w:before="60" w:after="60" w:line="256" w:lineRule="auto"/>
        <w:jc w:val="both"/>
        <w:rPr>
          <w:rFonts w:cs="Calibri"/>
          <w:color w:val="000000"/>
          <w:sz w:val="20"/>
          <w:szCs w:val="20"/>
        </w:rPr>
      </w:pPr>
      <w:r>
        <w:rPr>
          <w:rFonts w:cs="Calibri"/>
          <w:b/>
          <w:color w:val="002060"/>
          <w:sz w:val="20"/>
          <w:szCs w:val="20"/>
          <w:lang w:eastAsia="hi-IN" w:bidi="hi-IN"/>
        </w:rPr>
        <w:t>1.</w:t>
      </w:r>
      <w:r>
        <w:rPr>
          <w:rFonts w:cs="Calibri"/>
          <w:b/>
          <w:color w:val="002060"/>
          <w:sz w:val="20"/>
          <w:szCs w:val="20"/>
          <w:lang w:eastAsia="hi-IN" w:bidi="hi-IN"/>
        </w:rPr>
        <w:tab/>
        <w:t>TITOLARE DEL TRATTAMENTO E RESPONSABILE DELLA PROTEZIONE DEI DATI</w:t>
      </w:r>
    </w:p>
    <w:p w14:paraId="02EA4925" w14:textId="77777777" w:rsidR="00776411" w:rsidRDefault="00776411" w:rsidP="00776411">
      <w:pPr>
        <w:spacing w:line="100" w:lineRule="atLeast"/>
        <w:jc w:val="both"/>
        <w:rPr>
          <w:rFonts w:cs="Calibri"/>
          <w:color w:val="000000"/>
          <w:sz w:val="20"/>
          <w:szCs w:val="20"/>
        </w:rPr>
      </w:pPr>
      <w:r>
        <w:rPr>
          <w:rFonts w:cs="Calibri"/>
          <w:color w:val="000000"/>
          <w:sz w:val="20"/>
          <w:szCs w:val="20"/>
        </w:rPr>
        <w:t xml:space="preserve">Titolare del trattamento è la Camera di Commercio di Bari con sede in Corso Cavour n.2, Tel. 080 2174111 - Pec.: </w:t>
      </w:r>
      <w:hyperlink r:id="rId8" w:history="1">
        <w:r>
          <w:rPr>
            <w:rStyle w:val="Collegamentoipertestuale"/>
            <w:rFonts w:cs="Calibri"/>
            <w:sz w:val="20"/>
            <w:szCs w:val="20"/>
          </w:rPr>
          <w:t>cciaa@ba.legalmail.camcom.it</w:t>
        </w:r>
      </w:hyperlink>
      <w:r>
        <w:rPr>
          <w:rFonts w:cs="Calibri"/>
          <w:color w:val="000000"/>
          <w:sz w:val="20"/>
          <w:szCs w:val="20"/>
        </w:rPr>
        <w:t xml:space="preserve"> </w:t>
      </w:r>
    </w:p>
    <w:p w14:paraId="7104BE12" w14:textId="77777777" w:rsidR="00776411" w:rsidRDefault="00776411" w:rsidP="00776411">
      <w:pPr>
        <w:spacing w:line="100" w:lineRule="atLeast"/>
        <w:jc w:val="both"/>
        <w:rPr>
          <w:rFonts w:cs="Calibri"/>
          <w:color w:val="000000"/>
          <w:sz w:val="20"/>
          <w:szCs w:val="20"/>
        </w:rPr>
      </w:pPr>
    </w:p>
    <w:p w14:paraId="5DFCAA22" w14:textId="77777777" w:rsidR="00776411" w:rsidRDefault="00776411" w:rsidP="00776411">
      <w:pPr>
        <w:spacing w:line="100" w:lineRule="atLeast"/>
        <w:jc w:val="both"/>
        <w:rPr>
          <w:rFonts w:cs="Calibri"/>
          <w:color w:val="000000"/>
          <w:sz w:val="20"/>
          <w:szCs w:val="20"/>
        </w:rPr>
      </w:pPr>
      <w:r>
        <w:rPr>
          <w:rFonts w:cs="Calibri"/>
          <w:color w:val="000000"/>
          <w:sz w:val="20"/>
          <w:szCs w:val="20"/>
        </w:rPr>
        <w:t xml:space="preserve">Il Titolare ha provveduto a nominare, ex art. 37 del GDPR, il Responsabile per la Protezione Dati (RPD/DPO), contattabile ai seguenti recapiti: </w:t>
      </w:r>
    </w:p>
    <w:p w14:paraId="4117B2FE" w14:textId="77777777" w:rsidR="00776411" w:rsidRDefault="00776411" w:rsidP="00776411">
      <w:pPr>
        <w:spacing w:line="100" w:lineRule="atLeast"/>
        <w:jc w:val="both"/>
        <w:rPr>
          <w:rFonts w:cs="Calibri"/>
          <w:color w:val="000000"/>
          <w:sz w:val="20"/>
          <w:szCs w:val="20"/>
        </w:rPr>
      </w:pPr>
    </w:p>
    <w:p w14:paraId="453A8F8B" w14:textId="77777777" w:rsidR="00776411" w:rsidRDefault="00776411" w:rsidP="00776411">
      <w:pPr>
        <w:spacing w:line="100" w:lineRule="atLeast"/>
        <w:jc w:val="both"/>
        <w:rPr>
          <w:rFonts w:cs="Calibri"/>
          <w:color w:val="000000"/>
          <w:sz w:val="20"/>
          <w:szCs w:val="20"/>
        </w:rPr>
      </w:pPr>
      <w:r>
        <w:rPr>
          <w:rFonts w:cs="Calibri"/>
          <w:color w:val="000000"/>
          <w:sz w:val="20"/>
          <w:szCs w:val="20"/>
        </w:rPr>
        <w:t>Responsabile della Protezione dei Dati c/o Camera di Commercio di Bari:</w:t>
      </w:r>
    </w:p>
    <w:p w14:paraId="72A19618" w14:textId="77777777" w:rsidR="00776411" w:rsidRDefault="00776411" w:rsidP="00776411">
      <w:pPr>
        <w:spacing w:line="100" w:lineRule="atLeast"/>
        <w:jc w:val="both"/>
        <w:rPr>
          <w:rFonts w:cs="Calibri"/>
          <w:color w:val="000000"/>
          <w:sz w:val="20"/>
          <w:szCs w:val="20"/>
        </w:rPr>
      </w:pPr>
      <w:r>
        <w:rPr>
          <w:rFonts w:cs="Calibri"/>
          <w:color w:val="000000"/>
          <w:sz w:val="20"/>
          <w:szCs w:val="20"/>
        </w:rPr>
        <w:t>Tel: 080 2174366</w:t>
      </w:r>
    </w:p>
    <w:p w14:paraId="3C080550" w14:textId="77777777" w:rsidR="00776411" w:rsidRDefault="00776411" w:rsidP="00776411">
      <w:pPr>
        <w:spacing w:line="100" w:lineRule="atLeast"/>
        <w:jc w:val="both"/>
        <w:rPr>
          <w:rFonts w:cs="Calibri"/>
          <w:sz w:val="20"/>
          <w:szCs w:val="20"/>
        </w:rPr>
      </w:pPr>
      <w:r>
        <w:rPr>
          <w:rFonts w:cs="Calibri"/>
          <w:color w:val="000000"/>
          <w:sz w:val="20"/>
          <w:szCs w:val="20"/>
        </w:rPr>
        <w:t xml:space="preserve">Email: </w:t>
      </w:r>
      <w:hyperlink r:id="rId9" w:history="1">
        <w:r>
          <w:rPr>
            <w:rStyle w:val="Collegamentoipertestuale"/>
            <w:rFonts w:cs="Calibri"/>
            <w:sz w:val="20"/>
            <w:szCs w:val="20"/>
          </w:rPr>
          <w:t>rdp@ba.camcom.it</w:t>
        </w:r>
      </w:hyperlink>
    </w:p>
    <w:p w14:paraId="1AC0ABCD" w14:textId="77777777" w:rsidR="00776411" w:rsidRDefault="00776411" w:rsidP="00776411">
      <w:pPr>
        <w:spacing w:line="100" w:lineRule="atLeast"/>
        <w:jc w:val="both"/>
        <w:rPr>
          <w:rFonts w:cs="Calibri"/>
          <w:sz w:val="20"/>
          <w:szCs w:val="20"/>
        </w:rPr>
      </w:pPr>
    </w:p>
    <w:p w14:paraId="6C8B93DD" w14:textId="77777777" w:rsidR="00776411" w:rsidRDefault="00776411" w:rsidP="00776411">
      <w:pPr>
        <w:widowControl w:val="0"/>
        <w:tabs>
          <w:tab w:val="left" w:pos="426"/>
        </w:tabs>
        <w:spacing w:before="240" w:after="160"/>
        <w:ind w:right="-7"/>
        <w:jc w:val="both"/>
        <w:rPr>
          <w:rFonts w:cs="Calibri"/>
          <w:b/>
          <w:color w:val="0070C0"/>
          <w:sz w:val="20"/>
          <w:szCs w:val="20"/>
        </w:rPr>
      </w:pPr>
      <w:r>
        <w:rPr>
          <w:rFonts w:cs="Calibri"/>
          <w:b/>
          <w:color w:val="002060"/>
          <w:sz w:val="20"/>
          <w:szCs w:val="20"/>
          <w:lang w:eastAsia="hi-IN" w:bidi="hi-IN"/>
        </w:rPr>
        <w:t>2.</w:t>
      </w:r>
      <w:r>
        <w:rPr>
          <w:rFonts w:cs="Calibri"/>
          <w:b/>
          <w:color w:val="002060"/>
          <w:sz w:val="20"/>
          <w:szCs w:val="20"/>
          <w:lang w:eastAsia="hi-IN" w:bidi="hi-IN"/>
        </w:rPr>
        <w:tab/>
        <w:t>FINALITÀ, DATI PERSONALI TRATTATI E BASE GIURIDICA DEL TRATTAMENTO</w:t>
      </w:r>
    </w:p>
    <w:p w14:paraId="41B46E8F" w14:textId="77777777" w:rsidR="00776411" w:rsidRDefault="00776411" w:rsidP="00776411">
      <w:pPr>
        <w:tabs>
          <w:tab w:val="left" w:pos="426"/>
        </w:tabs>
        <w:spacing w:line="256" w:lineRule="auto"/>
        <w:jc w:val="both"/>
        <w:rPr>
          <w:rFonts w:cs="Calibri"/>
          <w:color w:val="000000"/>
          <w:sz w:val="20"/>
          <w:szCs w:val="20"/>
        </w:rPr>
      </w:pPr>
      <w:r>
        <w:rPr>
          <w:rFonts w:cs="Calibri"/>
          <w:b/>
          <w:color w:val="0070C0"/>
          <w:sz w:val="20"/>
          <w:szCs w:val="20"/>
        </w:rPr>
        <w:t>2.1. Finalità</w:t>
      </w:r>
    </w:p>
    <w:p w14:paraId="420245BB" w14:textId="77777777" w:rsidR="00776411" w:rsidRDefault="00776411" w:rsidP="00776411">
      <w:pPr>
        <w:tabs>
          <w:tab w:val="left" w:pos="426"/>
        </w:tabs>
        <w:spacing w:line="100" w:lineRule="atLeast"/>
        <w:jc w:val="both"/>
        <w:rPr>
          <w:rFonts w:cs="Calibri"/>
          <w:color w:val="000000"/>
          <w:sz w:val="20"/>
          <w:szCs w:val="20"/>
        </w:rPr>
      </w:pPr>
      <w:r>
        <w:rPr>
          <w:rFonts w:cs="Calibri"/>
          <w:color w:val="000000"/>
          <w:sz w:val="20"/>
          <w:szCs w:val="20"/>
        </w:rPr>
        <w:t>I dati personali, contenuti nell’istanza, nella domanda e nella documentazione loro allegata, presentata dal soggetto che intende iscriversi a detto Elenco, sono trattati dal Titolare per le seguenti finalità:</w:t>
      </w:r>
    </w:p>
    <w:p w14:paraId="6C39F258" w14:textId="77777777" w:rsidR="00776411" w:rsidRDefault="00776411" w:rsidP="00776411">
      <w:pPr>
        <w:numPr>
          <w:ilvl w:val="0"/>
          <w:numId w:val="18"/>
        </w:numPr>
        <w:suppressAutoHyphens/>
        <w:spacing w:after="0" w:line="100" w:lineRule="atLeast"/>
        <w:jc w:val="both"/>
        <w:rPr>
          <w:rFonts w:cs="Calibri"/>
          <w:color w:val="000000"/>
          <w:sz w:val="20"/>
          <w:szCs w:val="20"/>
        </w:rPr>
      </w:pPr>
      <w:r>
        <w:rPr>
          <w:rFonts w:cs="Calibri"/>
          <w:color w:val="000000"/>
          <w:sz w:val="20"/>
          <w:szCs w:val="20"/>
        </w:rPr>
        <w:t>ricezione dell’istanza e della domanda di iscrizione, nonché istruttoria sulla regolarità formale e sulla completezza dei documenti presentati;</w:t>
      </w:r>
    </w:p>
    <w:p w14:paraId="06130AE4" w14:textId="77777777" w:rsidR="00776411" w:rsidRDefault="00776411" w:rsidP="00776411">
      <w:pPr>
        <w:numPr>
          <w:ilvl w:val="0"/>
          <w:numId w:val="18"/>
        </w:numPr>
        <w:suppressAutoHyphens/>
        <w:spacing w:after="0" w:line="100" w:lineRule="atLeast"/>
        <w:jc w:val="both"/>
        <w:rPr>
          <w:rFonts w:cs="Calibri"/>
          <w:color w:val="000000"/>
          <w:sz w:val="20"/>
          <w:szCs w:val="20"/>
        </w:rPr>
      </w:pPr>
      <w:r>
        <w:rPr>
          <w:rFonts w:cs="Calibri"/>
          <w:color w:val="000000"/>
          <w:sz w:val="20"/>
          <w:szCs w:val="20"/>
        </w:rPr>
        <w:t>accertamento e verifica del possesso dei requisiti richiesti dalla legge ai fini dell’iscrizione nell’Elenco (art. 3 del citato D.L. n. 118/2021 convertito con modificazioni dalla L. n. 147/2021), nonché della veridicità - anche a campione - delle dichiarazioni sostitutive rese dagli interessati ai sensi del D.P.R. n. 445/2000 e s.m.i;</w:t>
      </w:r>
    </w:p>
    <w:p w14:paraId="2395761E" w14:textId="77777777" w:rsidR="00776411" w:rsidRDefault="00776411" w:rsidP="00776411">
      <w:pPr>
        <w:numPr>
          <w:ilvl w:val="0"/>
          <w:numId w:val="18"/>
        </w:numPr>
        <w:suppressAutoHyphens/>
        <w:spacing w:after="0" w:line="100" w:lineRule="atLeast"/>
        <w:jc w:val="both"/>
        <w:rPr>
          <w:rFonts w:cs="Calibri"/>
          <w:color w:val="000000"/>
          <w:sz w:val="20"/>
          <w:szCs w:val="20"/>
        </w:rPr>
      </w:pPr>
      <w:r>
        <w:rPr>
          <w:rFonts w:cs="Calibri"/>
          <w:color w:val="000000"/>
          <w:sz w:val="20"/>
          <w:szCs w:val="20"/>
        </w:rPr>
        <w:t xml:space="preserve">gestione delle comunicazioni inerenti </w:t>
      </w:r>
      <w:proofErr w:type="gramStart"/>
      <w:r>
        <w:rPr>
          <w:rFonts w:cs="Calibri"/>
          <w:color w:val="000000"/>
          <w:sz w:val="20"/>
          <w:szCs w:val="20"/>
        </w:rPr>
        <w:t>la</w:t>
      </w:r>
      <w:proofErr w:type="gramEnd"/>
      <w:r>
        <w:rPr>
          <w:rFonts w:cs="Calibri"/>
          <w:color w:val="000000"/>
          <w:sz w:val="20"/>
          <w:szCs w:val="20"/>
        </w:rPr>
        <w:t xml:space="preserve"> procedura di iscrizione;</w:t>
      </w:r>
    </w:p>
    <w:p w14:paraId="37E11399" w14:textId="77777777" w:rsidR="00776411" w:rsidRDefault="00776411" w:rsidP="00776411">
      <w:pPr>
        <w:numPr>
          <w:ilvl w:val="0"/>
          <w:numId w:val="18"/>
        </w:numPr>
        <w:suppressAutoHyphens/>
        <w:spacing w:after="0" w:line="100" w:lineRule="atLeast"/>
        <w:jc w:val="both"/>
        <w:rPr>
          <w:rFonts w:cs="Calibri"/>
          <w:color w:val="000000"/>
          <w:sz w:val="20"/>
          <w:szCs w:val="20"/>
        </w:rPr>
      </w:pPr>
      <w:r>
        <w:rPr>
          <w:rFonts w:cs="Calibri"/>
          <w:color w:val="000000"/>
          <w:sz w:val="20"/>
          <w:szCs w:val="20"/>
        </w:rPr>
        <w:t xml:space="preserve">gestione del nominativo dell’Esperto e della relativa documentazione (in particolare, il curriculum vitae) nell’ambito delle procedure di composizione </w:t>
      </w:r>
      <w:r>
        <w:rPr>
          <w:rFonts w:cs="Calibri"/>
          <w:bCs/>
          <w:color w:val="000000"/>
          <w:sz w:val="20"/>
          <w:szCs w:val="20"/>
        </w:rPr>
        <w:t>negoziata per la soluzione della crisi d’impresa, di cui alla Piattaforma Telematica Nazionale, più sotto indicata;</w:t>
      </w:r>
    </w:p>
    <w:p w14:paraId="50B99EFC" w14:textId="77777777" w:rsidR="00776411" w:rsidRDefault="00776411" w:rsidP="00776411">
      <w:pPr>
        <w:numPr>
          <w:ilvl w:val="0"/>
          <w:numId w:val="18"/>
        </w:numPr>
        <w:suppressAutoHyphens/>
        <w:spacing w:after="0" w:line="100" w:lineRule="atLeast"/>
        <w:jc w:val="both"/>
        <w:rPr>
          <w:rFonts w:cs="Calibri"/>
          <w:color w:val="000000"/>
          <w:sz w:val="20"/>
          <w:szCs w:val="20"/>
        </w:rPr>
      </w:pPr>
      <w:r>
        <w:rPr>
          <w:rFonts w:cs="Calibri"/>
          <w:color w:val="000000"/>
          <w:sz w:val="20"/>
          <w:szCs w:val="20"/>
        </w:rPr>
        <w:t>pubblicazione degli incarichi e del curriculum vitae dell’interessato, secondo quanto indicato al successivo punto 5.2.</w:t>
      </w:r>
    </w:p>
    <w:p w14:paraId="7C15118B" w14:textId="77777777" w:rsidR="00776411" w:rsidRDefault="00776411" w:rsidP="00776411">
      <w:pPr>
        <w:spacing w:line="100" w:lineRule="atLeast"/>
        <w:ind w:left="-2"/>
        <w:jc w:val="both"/>
        <w:rPr>
          <w:rFonts w:cs="Calibri"/>
          <w:color w:val="000000"/>
          <w:sz w:val="20"/>
          <w:szCs w:val="20"/>
        </w:rPr>
      </w:pPr>
      <w:r>
        <w:rPr>
          <w:rFonts w:cs="Calibri"/>
          <w:color w:val="000000"/>
          <w:sz w:val="20"/>
          <w:szCs w:val="20"/>
        </w:rPr>
        <w:t xml:space="preserve">Si fa presente che una serie di trattamenti, indicati cumulativamente alla precedente lett. d), sono svolti dal Titolare, nell’ambito delle procedure previste dalla Piattaforma </w:t>
      </w:r>
      <w:r>
        <w:rPr>
          <w:rFonts w:eastAsia="Times New Roman" w:cs="Calibri"/>
          <w:color w:val="000000"/>
          <w:sz w:val="20"/>
          <w:szCs w:val="20"/>
        </w:rPr>
        <w:t>Telematica Nazionale (</w:t>
      </w:r>
      <w:hyperlink r:id="rId10" w:history="1">
        <w:r>
          <w:rPr>
            <w:rStyle w:val="Collegamentoipertestuale"/>
            <w:rFonts w:eastAsia="Times New Roman" w:cs="Calibri"/>
            <w:sz w:val="20"/>
            <w:szCs w:val="20"/>
          </w:rPr>
          <w:t>https://composizionenegoziata.camcom.it/</w:t>
        </w:r>
      </w:hyperlink>
      <w:r>
        <w:rPr>
          <w:rFonts w:eastAsia="Times New Roman" w:cs="Calibri"/>
          <w:color w:val="000000"/>
          <w:sz w:val="20"/>
          <w:szCs w:val="20"/>
        </w:rPr>
        <w:t>), per i quali si rinvia alla relativa Informativa resa disponibile su detta Piattaforma.</w:t>
      </w:r>
    </w:p>
    <w:p w14:paraId="4F4F0632" w14:textId="77777777" w:rsidR="00776411" w:rsidRDefault="00776411" w:rsidP="00776411">
      <w:pPr>
        <w:spacing w:line="100" w:lineRule="atLeast"/>
        <w:ind w:left="-2"/>
        <w:jc w:val="both"/>
        <w:rPr>
          <w:rFonts w:cs="Calibri"/>
          <w:color w:val="000000"/>
          <w:sz w:val="20"/>
          <w:szCs w:val="20"/>
        </w:rPr>
      </w:pPr>
    </w:p>
    <w:p w14:paraId="25AD7A04" w14:textId="77777777" w:rsidR="00776411" w:rsidRDefault="00776411" w:rsidP="00776411">
      <w:pPr>
        <w:tabs>
          <w:tab w:val="left" w:pos="426"/>
        </w:tabs>
        <w:spacing w:line="256" w:lineRule="auto"/>
        <w:jc w:val="both"/>
        <w:rPr>
          <w:rFonts w:cs="Calibri"/>
          <w:color w:val="000000"/>
          <w:sz w:val="20"/>
          <w:szCs w:val="20"/>
        </w:rPr>
      </w:pPr>
      <w:r>
        <w:rPr>
          <w:rFonts w:cs="Calibri"/>
          <w:b/>
          <w:color w:val="0070C0"/>
          <w:sz w:val="20"/>
          <w:szCs w:val="20"/>
        </w:rPr>
        <w:lastRenderedPageBreak/>
        <w:t>2.2. Dati personali trattati</w:t>
      </w:r>
    </w:p>
    <w:p w14:paraId="0B2EBABB" w14:textId="77777777" w:rsidR="00776411" w:rsidRDefault="00776411" w:rsidP="00776411">
      <w:pPr>
        <w:tabs>
          <w:tab w:val="left" w:pos="426"/>
        </w:tabs>
        <w:spacing w:line="100" w:lineRule="atLeast"/>
        <w:jc w:val="both"/>
        <w:rPr>
          <w:rFonts w:cs="Calibri"/>
          <w:bCs/>
          <w:color w:val="000000"/>
          <w:sz w:val="20"/>
          <w:szCs w:val="20"/>
          <w:u w:val="single"/>
        </w:rPr>
      </w:pPr>
      <w:r>
        <w:rPr>
          <w:rFonts w:cs="Calibri"/>
          <w:color w:val="000000"/>
          <w:sz w:val="20"/>
          <w:szCs w:val="20"/>
        </w:rPr>
        <w:t>I dati personali trattati appartengono alle seguenti tipologie:</w:t>
      </w:r>
    </w:p>
    <w:p w14:paraId="1ABE5228" w14:textId="77777777" w:rsidR="00776411" w:rsidRDefault="00776411" w:rsidP="00776411">
      <w:pPr>
        <w:numPr>
          <w:ilvl w:val="0"/>
          <w:numId w:val="17"/>
        </w:numPr>
        <w:suppressAutoHyphens/>
        <w:spacing w:after="0" w:line="100" w:lineRule="atLeast"/>
        <w:ind w:left="351" w:hanging="357"/>
        <w:jc w:val="both"/>
        <w:rPr>
          <w:rFonts w:cs="Calibri"/>
          <w:bCs/>
          <w:color w:val="000000"/>
          <w:sz w:val="20"/>
          <w:szCs w:val="20"/>
          <w:u w:val="single"/>
        </w:rPr>
      </w:pPr>
      <w:r>
        <w:rPr>
          <w:rFonts w:cs="Calibri"/>
          <w:bCs/>
          <w:color w:val="000000"/>
          <w:sz w:val="20"/>
          <w:szCs w:val="20"/>
          <w:u w:val="single"/>
        </w:rPr>
        <w:t>dati personali ordinari</w:t>
      </w:r>
      <w:r>
        <w:rPr>
          <w:rFonts w:cs="Calibri"/>
          <w:color w:val="000000"/>
          <w:sz w:val="20"/>
          <w:szCs w:val="20"/>
        </w:rPr>
        <w:t>: dati di contatto, dati anagrafici, altri dati personali contenuti nell’istanza inviata e nella domanda allegata;</w:t>
      </w:r>
    </w:p>
    <w:p w14:paraId="1262812E" w14:textId="77777777" w:rsidR="00776411" w:rsidRDefault="00776411" w:rsidP="00776411">
      <w:pPr>
        <w:numPr>
          <w:ilvl w:val="0"/>
          <w:numId w:val="17"/>
        </w:numPr>
        <w:suppressAutoHyphens/>
        <w:spacing w:after="0" w:line="100" w:lineRule="atLeast"/>
        <w:ind w:left="351" w:hanging="357"/>
        <w:jc w:val="both"/>
        <w:rPr>
          <w:rFonts w:cs="Calibri"/>
          <w:b/>
          <w:sz w:val="20"/>
          <w:szCs w:val="20"/>
        </w:rPr>
      </w:pPr>
      <w:r>
        <w:rPr>
          <w:rFonts w:cs="Calibri"/>
          <w:bCs/>
          <w:color w:val="000000"/>
          <w:sz w:val="20"/>
          <w:szCs w:val="20"/>
          <w:u w:val="single"/>
        </w:rPr>
        <w:t>dati personali particolari e giudiziari:</w:t>
      </w:r>
      <w:r>
        <w:rPr>
          <w:rFonts w:cs="Calibri"/>
          <w:bCs/>
          <w:color w:val="000000"/>
          <w:sz w:val="20"/>
          <w:szCs w:val="20"/>
        </w:rPr>
        <w:t xml:space="preserve"> si tratta dei dati personali eventualmente contenuti nella documentazione presentata (per es. nel curriculum vitae), ovvero acquisiti nel corso della procedura.</w:t>
      </w:r>
    </w:p>
    <w:p w14:paraId="3D3A66CB" w14:textId="77777777" w:rsidR="00776411" w:rsidRDefault="00776411" w:rsidP="00776411">
      <w:pPr>
        <w:tabs>
          <w:tab w:val="left" w:pos="426"/>
        </w:tabs>
        <w:spacing w:line="100" w:lineRule="atLeast"/>
        <w:jc w:val="both"/>
        <w:rPr>
          <w:rFonts w:cs="Calibri"/>
          <w:b/>
          <w:sz w:val="20"/>
          <w:szCs w:val="20"/>
        </w:rPr>
      </w:pPr>
    </w:p>
    <w:p w14:paraId="04864368" w14:textId="77777777" w:rsidR="00776411" w:rsidRDefault="00776411" w:rsidP="00776411">
      <w:pPr>
        <w:tabs>
          <w:tab w:val="left" w:pos="426"/>
        </w:tabs>
        <w:spacing w:line="256" w:lineRule="auto"/>
        <w:jc w:val="both"/>
        <w:rPr>
          <w:rFonts w:cs="Calibri"/>
          <w:color w:val="000000"/>
          <w:sz w:val="20"/>
          <w:szCs w:val="20"/>
        </w:rPr>
      </w:pPr>
      <w:r>
        <w:rPr>
          <w:rFonts w:cs="Calibri"/>
          <w:b/>
          <w:color w:val="0070C0"/>
          <w:sz w:val="20"/>
          <w:szCs w:val="20"/>
        </w:rPr>
        <w:t>2.3. Base giuridica dei trattamenti</w:t>
      </w:r>
    </w:p>
    <w:p w14:paraId="2DD48F1A" w14:textId="77777777" w:rsidR="00776411" w:rsidRDefault="00776411" w:rsidP="00776411">
      <w:pPr>
        <w:tabs>
          <w:tab w:val="left" w:pos="426"/>
        </w:tabs>
        <w:spacing w:line="100" w:lineRule="atLeast"/>
        <w:jc w:val="both"/>
        <w:rPr>
          <w:rFonts w:cs="Calibri"/>
          <w:color w:val="000000"/>
          <w:sz w:val="20"/>
          <w:szCs w:val="20"/>
        </w:rPr>
      </w:pPr>
      <w:r>
        <w:rPr>
          <w:rFonts w:cs="Calibri"/>
          <w:color w:val="000000"/>
          <w:sz w:val="20"/>
          <w:szCs w:val="20"/>
        </w:rPr>
        <w:t xml:space="preserve">La base giuridica dei trattamenti per le finalità indicate è costituita, per i dati personali ordinari, dagli artt. 6, par. 1, lett. c) ed e), del GDPR, in quanto i trattamenti sono necessari per adempiere un obbligo di legge e in esecuzione di compiti di interesse pubblico posti in capo al Titolare. </w:t>
      </w:r>
    </w:p>
    <w:p w14:paraId="4E829343" w14:textId="77777777" w:rsidR="00776411" w:rsidRDefault="00776411" w:rsidP="00776411">
      <w:pPr>
        <w:spacing w:after="120" w:line="100" w:lineRule="atLeast"/>
        <w:ind w:left="-6"/>
        <w:jc w:val="both"/>
        <w:rPr>
          <w:rFonts w:cs="Calibri"/>
          <w:sz w:val="20"/>
          <w:szCs w:val="20"/>
        </w:rPr>
      </w:pPr>
      <w:r>
        <w:rPr>
          <w:rFonts w:cs="Calibri"/>
          <w:color w:val="000000"/>
          <w:sz w:val="20"/>
          <w:szCs w:val="20"/>
        </w:rPr>
        <w:t xml:space="preserve">Per gli eventuali dati personali particolari e giudiziari (di cui agli artt. 9 e 10 del GDPR), la base giuridica è costituita, rispettivamente, dall’art. 2-sexies, comma 1 e dall’art. 2-octies, comma 5, del D.Lgs. n. 196/2003 e </w:t>
      </w:r>
      <w:proofErr w:type="gramStart"/>
      <w:r>
        <w:rPr>
          <w:rFonts w:cs="Calibri"/>
          <w:color w:val="000000"/>
          <w:sz w:val="20"/>
          <w:szCs w:val="20"/>
        </w:rPr>
        <w:t>s.m.i..</w:t>
      </w:r>
      <w:proofErr w:type="gramEnd"/>
    </w:p>
    <w:p w14:paraId="025861BD" w14:textId="77777777" w:rsidR="00776411" w:rsidRDefault="00776411" w:rsidP="00776411">
      <w:pPr>
        <w:spacing w:after="120" w:line="100" w:lineRule="atLeast"/>
        <w:jc w:val="both"/>
        <w:rPr>
          <w:rFonts w:cs="Calibri"/>
          <w:b/>
          <w:sz w:val="20"/>
          <w:szCs w:val="20"/>
        </w:rPr>
      </w:pPr>
      <w:r>
        <w:rPr>
          <w:rFonts w:cs="Calibri"/>
          <w:sz w:val="20"/>
          <w:szCs w:val="20"/>
        </w:rPr>
        <w:t xml:space="preserve">Ai sensi dell’art. 3, comma 5, del citato D.L. n. 118/2021 convertito con modificazioni dalla L. n. 147/2021, l’interessato acconsente al trattamento dei dati comunicati con la </w:t>
      </w:r>
      <w:proofErr w:type="gramStart"/>
      <w:r>
        <w:rPr>
          <w:rFonts w:cs="Calibri"/>
          <w:sz w:val="20"/>
          <w:szCs w:val="20"/>
        </w:rPr>
        <w:t>domanda,  anche</w:t>
      </w:r>
      <w:proofErr w:type="gramEnd"/>
      <w:r>
        <w:rPr>
          <w:rFonts w:cs="Calibri"/>
          <w:sz w:val="20"/>
          <w:szCs w:val="20"/>
        </w:rPr>
        <w:t xml:space="preserve"> ai fini della pubblicazione - ex comma 9 della citata norma - degli incarichi conferiti e del curriculum vitae secondo quanto indicato al successivo punto 5.2.</w:t>
      </w:r>
    </w:p>
    <w:p w14:paraId="13AA2E75" w14:textId="77777777" w:rsidR="00776411" w:rsidRDefault="00776411" w:rsidP="00776411">
      <w:pPr>
        <w:spacing w:line="100" w:lineRule="atLeast"/>
        <w:ind w:left="284"/>
        <w:jc w:val="both"/>
        <w:rPr>
          <w:rFonts w:cs="Calibri"/>
          <w:b/>
          <w:sz w:val="20"/>
          <w:szCs w:val="20"/>
        </w:rPr>
      </w:pPr>
    </w:p>
    <w:p w14:paraId="02C50B16" w14:textId="77777777" w:rsidR="00776411" w:rsidRDefault="00776411" w:rsidP="00776411">
      <w:pPr>
        <w:widowControl w:val="0"/>
        <w:tabs>
          <w:tab w:val="left" w:pos="426"/>
        </w:tabs>
        <w:spacing w:before="240" w:after="160"/>
        <w:ind w:right="-7"/>
        <w:jc w:val="both"/>
        <w:rPr>
          <w:rFonts w:cs="Calibri"/>
          <w:sz w:val="20"/>
          <w:szCs w:val="20"/>
        </w:rPr>
      </w:pPr>
      <w:r>
        <w:rPr>
          <w:rFonts w:cs="Calibri"/>
          <w:b/>
          <w:color w:val="002060"/>
          <w:sz w:val="20"/>
          <w:szCs w:val="20"/>
          <w:lang w:eastAsia="hi-IN" w:bidi="hi-IN"/>
        </w:rPr>
        <w:t>3.</w:t>
      </w:r>
      <w:r>
        <w:rPr>
          <w:rFonts w:cs="Calibri"/>
          <w:b/>
          <w:color w:val="002060"/>
          <w:sz w:val="20"/>
          <w:szCs w:val="20"/>
          <w:lang w:eastAsia="hi-IN" w:bidi="hi-IN"/>
        </w:rPr>
        <w:tab/>
        <w:t>FONTE DI ORIGINE E NATURA DEL CONFERIMENTO DEI DATI PERSONALI</w:t>
      </w:r>
    </w:p>
    <w:p w14:paraId="5C470788" w14:textId="77777777" w:rsidR="00776411" w:rsidRDefault="00776411" w:rsidP="00776411">
      <w:pPr>
        <w:spacing w:after="60" w:line="100" w:lineRule="atLeast"/>
        <w:jc w:val="both"/>
        <w:rPr>
          <w:rFonts w:cs="Calibri"/>
          <w:sz w:val="20"/>
          <w:szCs w:val="20"/>
        </w:rPr>
      </w:pPr>
      <w:r>
        <w:rPr>
          <w:rFonts w:cs="Calibri"/>
          <w:sz w:val="20"/>
          <w:szCs w:val="20"/>
        </w:rPr>
        <w:t xml:space="preserve">I dati personali, di regola, sono forniti direttamente dall’interessato e sono contenuti nell’istanza, nella domanda e nella documentazione presentata ai fini dell’iscrizione all’Elenco. </w:t>
      </w:r>
    </w:p>
    <w:p w14:paraId="2BF8E39F" w14:textId="77777777" w:rsidR="00776411" w:rsidRDefault="00776411" w:rsidP="00776411">
      <w:pPr>
        <w:spacing w:after="60" w:line="100" w:lineRule="atLeast"/>
        <w:jc w:val="both"/>
        <w:rPr>
          <w:rFonts w:cs="Calibri"/>
          <w:sz w:val="20"/>
          <w:szCs w:val="20"/>
        </w:rPr>
      </w:pPr>
      <w:r>
        <w:rPr>
          <w:rFonts w:cs="Calibri"/>
          <w:sz w:val="20"/>
          <w:szCs w:val="20"/>
        </w:rPr>
        <w:t xml:space="preserve">La Camera di Commercio può verificare la veridicità delle informazioni, oltre che con le proprie banche dati, anche mediante acquisizione di dati presso altre pubbliche amministrazioni, ovvero richieste a soggetti privati (per es. per l’accertamento dell’assolvimento degli obblighi formativi, ovvero enti o imprese, presso le quali siano state svolte funzioni di amministrazione, direzione e controllo, </w:t>
      </w:r>
      <w:r>
        <w:rPr>
          <w:rFonts w:cs="Calibri"/>
          <w:bCs/>
          <w:iCs/>
          <w:sz w:val="20"/>
          <w:szCs w:val="20"/>
        </w:rPr>
        <w:t>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Pr>
          <w:rFonts w:cs="Calibri"/>
          <w:sz w:val="20"/>
          <w:szCs w:val="20"/>
        </w:rPr>
        <w:t>).</w:t>
      </w:r>
    </w:p>
    <w:p w14:paraId="064114DF" w14:textId="77777777" w:rsidR="00776411" w:rsidRDefault="00776411" w:rsidP="00776411">
      <w:pPr>
        <w:spacing w:after="60" w:line="100" w:lineRule="atLeast"/>
        <w:jc w:val="both"/>
        <w:rPr>
          <w:rFonts w:cs="Calibri"/>
          <w:bCs/>
          <w:sz w:val="20"/>
          <w:szCs w:val="20"/>
          <w:lang w:eastAsia="hi-IN" w:bidi="hi-IN"/>
        </w:rPr>
      </w:pPr>
      <w:r>
        <w:rPr>
          <w:rFonts w:cs="Calibri"/>
          <w:sz w:val="20"/>
          <w:szCs w:val="20"/>
        </w:rPr>
        <w:t>Il conferimento dei dati è necessario per il perseguimento delle finalità indicate al punto 2.1. Il mancato conferimento comporta l’inammissibilità della domanda di iscrizione.</w:t>
      </w:r>
    </w:p>
    <w:p w14:paraId="09CA54C7" w14:textId="77777777" w:rsidR="00776411" w:rsidRDefault="00776411" w:rsidP="00776411">
      <w:pPr>
        <w:widowControl w:val="0"/>
        <w:spacing w:after="60" w:line="100" w:lineRule="atLeast"/>
        <w:ind w:right="-6"/>
        <w:jc w:val="both"/>
      </w:pPr>
      <w:r>
        <w:rPr>
          <w:rFonts w:cs="Calibri"/>
          <w:bCs/>
          <w:sz w:val="20"/>
          <w:szCs w:val="20"/>
          <w:lang w:eastAsia="hi-IN" w:bidi="hi-IN"/>
        </w:rPr>
        <w:t>Nel caso in cui l’interessato debba fornire dati personali di altre persone fisiche - a seguito di legittima acquisizione e diritto ad utilizzare tali dati - è tenuto a rendere nota a queste ultime il contenuto della presente Informativa che è portata a conoscenza del pubblico attraverso la pubblicazione secondo quanto indicato al successivo punto 5.2., anche ai sensi e per gli effetti dell’art. 14, par. 5, lett. b), del GDPR</w:t>
      </w:r>
      <w:r>
        <w:rPr>
          <w:rFonts w:cs="Calibri"/>
        </w:rPr>
        <w:t>.</w:t>
      </w:r>
    </w:p>
    <w:p w14:paraId="32231EC0" w14:textId="77777777" w:rsidR="00776411" w:rsidRDefault="00776411" w:rsidP="00776411">
      <w:pPr>
        <w:widowControl w:val="0"/>
        <w:spacing w:after="60" w:line="100" w:lineRule="atLeast"/>
        <w:ind w:right="-6"/>
        <w:jc w:val="both"/>
      </w:pPr>
    </w:p>
    <w:p w14:paraId="085F7808" w14:textId="77777777" w:rsidR="00776411" w:rsidRDefault="00776411" w:rsidP="00776411">
      <w:pPr>
        <w:spacing w:line="260" w:lineRule="exact"/>
        <w:jc w:val="both"/>
        <w:rPr>
          <w:rFonts w:cs="Calibri"/>
          <w:sz w:val="20"/>
          <w:szCs w:val="20"/>
        </w:rPr>
      </w:pPr>
    </w:p>
    <w:p w14:paraId="518C7AEF" w14:textId="77777777" w:rsidR="00776411" w:rsidRDefault="00776411" w:rsidP="00776411">
      <w:pPr>
        <w:tabs>
          <w:tab w:val="left" w:pos="426"/>
        </w:tabs>
        <w:spacing w:line="256" w:lineRule="auto"/>
        <w:jc w:val="both"/>
        <w:rPr>
          <w:rFonts w:cs="Calibri"/>
          <w:sz w:val="20"/>
          <w:szCs w:val="20"/>
        </w:rPr>
      </w:pPr>
      <w:r>
        <w:rPr>
          <w:rFonts w:cs="Calibri"/>
          <w:b/>
          <w:color w:val="002060"/>
          <w:sz w:val="20"/>
          <w:szCs w:val="20"/>
          <w:lang w:eastAsia="hi-IN" w:bidi="hi-IN"/>
        </w:rPr>
        <w:t>4.</w:t>
      </w:r>
      <w:r>
        <w:rPr>
          <w:rFonts w:cs="Calibri"/>
          <w:b/>
          <w:color w:val="002060"/>
          <w:sz w:val="20"/>
          <w:szCs w:val="20"/>
          <w:lang w:eastAsia="hi-IN" w:bidi="hi-IN"/>
        </w:rPr>
        <w:tab/>
        <w:t>SOGGETTI AUTORIZZATI A TRATTARE I DATI E MODALITÀ DEL TRATTAMENTO</w:t>
      </w:r>
    </w:p>
    <w:p w14:paraId="15550D3A" w14:textId="77777777" w:rsidR="00776411" w:rsidRDefault="00776411" w:rsidP="00776411">
      <w:pPr>
        <w:spacing w:after="60" w:line="100" w:lineRule="atLeast"/>
        <w:jc w:val="both"/>
        <w:rPr>
          <w:rFonts w:cs="Calibri"/>
          <w:sz w:val="20"/>
          <w:szCs w:val="20"/>
        </w:rPr>
      </w:pPr>
    </w:p>
    <w:p w14:paraId="7AE91AD8" w14:textId="77777777" w:rsidR="00776411" w:rsidRDefault="00776411" w:rsidP="00776411">
      <w:pPr>
        <w:spacing w:after="60" w:line="100" w:lineRule="atLeast"/>
        <w:jc w:val="both"/>
        <w:rPr>
          <w:rFonts w:cs="Calibri"/>
          <w:sz w:val="20"/>
          <w:szCs w:val="20"/>
        </w:rPr>
      </w:pPr>
      <w:r>
        <w:rPr>
          <w:rFonts w:cs="Calibri"/>
          <w:sz w:val="20"/>
          <w:szCs w:val="20"/>
        </w:rPr>
        <w:t xml:space="preserve">Il trattamento dei dati personali da parte del Titolare è effettuato da personale specificamente autorizzato, che ha ricevuto le relative istruzioni. </w:t>
      </w:r>
    </w:p>
    <w:p w14:paraId="5BB7DA30" w14:textId="77777777" w:rsidR="00776411" w:rsidRDefault="00776411" w:rsidP="00776411">
      <w:pPr>
        <w:spacing w:after="60" w:line="100" w:lineRule="atLeast"/>
        <w:jc w:val="both"/>
        <w:rPr>
          <w:rFonts w:cs="Calibri"/>
          <w:sz w:val="20"/>
          <w:szCs w:val="20"/>
        </w:rPr>
      </w:pPr>
      <w:r>
        <w:rPr>
          <w:rFonts w:cs="Calibri"/>
          <w:sz w:val="20"/>
          <w:szCs w:val="20"/>
        </w:rPr>
        <w:t xml:space="preserve">I dati personali possono essere trattati anche da </w:t>
      </w:r>
      <w:r>
        <w:rPr>
          <w:rFonts w:cs="Calibri"/>
          <w:bCs/>
          <w:sz w:val="20"/>
          <w:szCs w:val="20"/>
        </w:rPr>
        <w:t>soggetti esterni</w:t>
      </w:r>
      <w:r>
        <w:rPr>
          <w:rFonts w:cs="Calibri"/>
          <w:sz w:val="20"/>
          <w:szCs w:val="20"/>
        </w:rPr>
        <w:t xml:space="preserve"> formalmente nominati dalla Camera di Commercio, a norma dell’art. 28 del GDPR, quali Responsabili esterni del trattamento, tra cui società che erogano servizi tecnico/informatici, di posta elettronica, di posta elettronica certificata e di gestione e conservazione documentale. </w:t>
      </w:r>
    </w:p>
    <w:p w14:paraId="373A37E2" w14:textId="77777777" w:rsidR="00776411" w:rsidRDefault="00776411" w:rsidP="00776411">
      <w:pPr>
        <w:spacing w:after="60" w:line="100" w:lineRule="atLeast"/>
        <w:jc w:val="both"/>
        <w:rPr>
          <w:rFonts w:cs="Calibri"/>
          <w:sz w:val="20"/>
          <w:szCs w:val="20"/>
        </w:rPr>
      </w:pPr>
      <w:r>
        <w:rPr>
          <w:rFonts w:cs="Calibri"/>
          <w:sz w:val="20"/>
          <w:szCs w:val="20"/>
        </w:rPr>
        <w:t xml:space="preserve">In particolare, così come previsto dal D.Dir. Min. Giustizia del 28 settembre 2021, la gestione tecnica della Piattaforma è curata da InfoCamere S.C.p.A., società </w:t>
      </w:r>
      <w:r>
        <w:rPr>
          <w:rFonts w:cs="Calibri"/>
          <w:i/>
          <w:iCs/>
          <w:sz w:val="20"/>
          <w:szCs w:val="20"/>
        </w:rPr>
        <w:t>in house</w:t>
      </w:r>
      <w:r>
        <w:rPr>
          <w:rFonts w:cs="Calibri"/>
          <w:sz w:val="20"/>
          <w:szCs w:val="20"/>
        </w:rPr>
        <w:t xml:space="preserve"> del sistema delle Camere di Commercio, che è stata nominata da Unioncamere, per conto delle Camere di Commercio, Responsabile del trattamento.</w:t>
      </w:r>
    </w:p>
    <w:p w14:paraId="4F7EA7C7" w14:textId="77777777" w:rsidR="00776411" w:rsidRDefault="00776411" w:rsidP="00776411">
      <w:pPr>
        <w:spacing w:after="60" w:line="100" w:lineRule="atLeast"/>
        <w:jc w:val="both"/>
        <w:rPr>
          <w:rFonts w:cs="Calibri"/>
          <w:sz w:val="20"/>
          <w:szCs w:val="20"/>
        </w:rPr>
      </w:pPr>
      <w:r>
        <w:rPr>
          <w:rFonts w:cs="Calibri"/>
          <w:sz w:val="20"/>
          <w:szCs w:val="20"/>
        </w:rPr>
        <w:t>Il trattamento dei dati personali è effettuato in forma elettronica o cartacea, adottando misure tecniche e organizzative adeguate a garantire la sicurezza delle operazioni di trattamento, la riservatezza, l’integrità e la disponibilità dei dati a norma del GDPR.</w:t>
      </w:r>
    </w:p>
    <w:p w14:paraId="48F74C7E" w14:textId="77777777" w:rsidR="00776411" w:rsidRDefault="00776411" w:rsidP="00776411">
      <w:pPr>
        <w:spacing w:after="60" w:line="100" w:lineRule="atLeast"/>
        <w:jc w:val="both"/>
        <w:rPr>
          <w:rFonts w:cs="Calibri"/>
          <w:sz w:val="20"/>
          <w:szCs w:val="20"/>
        </w:rPr>
      </w:pPr>
    </w:p>
    <w:p w14:paraId="523E5763" w14:textId="77777777" w:rsidR="00776411" w:rsidRDefault="00776411" w:rsidP="00776411">
      <w:pPr>
        <w:pStyle w:val="HTMLPreformatted"/>
        <w:shd w:val="clear" w:color="auto" w:fill="FFFFFF"/>
        <w:jc w:val="both"/>
        <w:rPr>
          <w:rFonts w:ascii="Calibri" w:eastAsia="Calibri" w:hAnsi="Calibri" w:cs="Calibri"/>
        </w:rPr>
      </w:pPr>
    </w:p>
    <w:p w14:paraId="3CAB5418" w14:textId="77777777" w:rsidR="00776411" w:rsidRDefault="00776411" w:rsidP="00776411">
      <w:pPr>
        <w:tabs>
          <w:tab w:val="left" w:pos="426"/>
        </w:tabs>
        <w:spacing w:line="256" w:lineRule="auto"/>
        <w:jc w:val="both"/>
        <w:rPr>
          <w:rFonts w:cs="Calibri"/>
          <w:b/>
          <w:bCs/>
          <w:color w:val="0070C0"/>
          <w:sz w:val="20"/>
          <w:szCs w:val="20"/>
        </w:rPr>
      </w:pPr>
      <w:r>
        <w:rPr>
          <w:rFonts w:cs="Calibri"/>
          <w:b/>
          <w:color w:val="002060"/>
          <w:sz w:val="20"/>
          <w:szCs w:val="20"/>
          <w:lang w:eastAsia="hi-IN" w:bidi="hi-IN"/>
        </w:rPr>
        <w:lastRenderedPageBreak/>
        <w:t>5.</w:t>
      </w:r>
      <w:r>
        <w:rPr>
          <w:rFonts w:cs="Calibri"/>
          <w:b/>
          <w:color w:val="002060"/>
          <w:sz w:val="20"/>
          <w:szCs w:val="20"/>
          <w:lang w:eastAsia="hi-IN" w:bidi="hi-IN"/>
        </w:rPr>
        <w:tab/>
        <w:t>AMBITO DI COMUNICAZIONE E DIFFUSIONE DEI DATI</w:t>
      </w:r>
    </w:p>
    <w:p w14:paraId="13C60279" w14:textId="77777777" w:rsidR="00776411" w:rsidRDefault="00776411" w:rsidP="00776411">
      <w:pPr>
        <w:tabs>
          <w:tab w:val="left" w:pos="426"/>
        </w:tabs>
        <w:spacing w:line="256" w:lineRule="auto"/>
        <w:jc w:val="both"/>
        <w:rPr>
          <w:rFonts w:cs="Calibri"/>
          <w:b/>
          <w:bCs/>
          <w:color w:val="0070C0"/>
          <w:sz w:val="20"/>
          <w:szCs w:val="20"/>
        </w:rPr>
      </w:pPr>
    </w:p>
    <w:p w14:paraId="2E59A90F" w14:textId="77777777" w:rsidR="00776411" w:rsidRDefault="00776411" w:rsidP="00776411">
      <w:pPr>
        <w:tabs>
          <w:tab w:val="left" w:pos="426"/>
        </w:tabs>
        <w:spacing w:line="256" w:lineRule="auto"/>
        <w:jc w:val="both"/>
        <w:rPr>
          <w:rFonts w:eastAsia="Tahoma" w:cs="Calibri"/>
          <w:sz w:val="20"/>
          <w:szCs w:val="20"/>
        </w:rPr>
      </w:pPr>
      <w:r>
        <w:rPr>
          <w:rFonts w:cs="Calibri"/>
          <w:b/>
          <w:bCs/>
          <w:color w:val="0070C0"/>
          <w:sz w:val="20"/>
          <w:szCs w:val="20"/>
        </w:rPr>
        <w:t>5.1</w:t>
      </w:r>
      <w:r>
        <w:rPr>
          <w:rFonts w:cs="Calibri"/>
          <w:b/>
          <w:bCs/>
          <w:color w:val="0070C0"/>
          <w:sz w:val="20"/>
          <w:szCs w:val="20"/>
        </w:rPr>
        <w:tab/>
        <w:t>Destinatari dei dati</w:t>
      </w:r>
    </w:p>
    <w:p w14:paraId="40B77AC4" w14:textId="77777777" w:rsidR="00776411" w:rsidRDefault="00776411" w:rsidP="00776411">
      <w:pPr>
        <w:spacing w:line="100" w:lineRule="atLeast"/>
        <w:jc w:val="both"/>
        <w:rPr>
          <w:rFonts w:cs="Calibri"/>
          <w:iCs/>
          <w:color w:val="000000"/>
          <w:sz w:val="20"/>
          <w:szCs w:val="20"/>
        </w:rPr>
      </w:pPr>
      <w:r>
        <w:rPr>
          <w:rFonts w:eastAsia="Tahoma" w:cs="Calibri"/>
          <w:sz w:val="20"/>
          <w:szCs w:val="20"/>
        </w:rPr>
        <w:t xml:space="preserve">I dati personali, oltre che </w:t>
      </w:r>
      <w:r>
        <w:rPr>
          <w:rFonts w:eastAsia="Tahoma" w:cs="Calibri"/>
          <w:sz w:val="20"/>
          <w:szCs w:val="20"/>
          <w:shd w:val="clear" w:color="auto" w:fill="FFFFFF"/>
        </w:rPr>
        <w:t>al competente personale della Camera di Commercio (tra cui il</w:t>
      </w:r>
      <w:r>
        <w:rPr>
          <w:rFonts w:cs="Calibri"/>
          <w:sz w:val="20"/>
          <w:szCs w:val="20"/>
        </w:rPr>
        <w:t xml:space="preserve"> R</w:t>
      </w:r>
      <w:r>
        <w:rPr>
          <w:rFonts w:eastAsia="Tahoma" w:cs="Calibri"/>
          <w:sz w:val="20"/>
          <w:szCs w:val="20"/>
          <w:shd w:val="clear" w:color="auto" w:fill="FFFFFF"/>
        </w:rPr>
        <w:t xml:space="preserve">esponsabile della formazione, tenuta </w:t>
      </w:r>
      <w:bookmarkStart w:id="1" w:name="_GoBack"/>
      <w:bookmarkEnd w:id="1"/>
      <w:r>
        <w:rPr>
          <w:rFonts w:eastAsia="Tahoma" w:cs="Calibri"/>
          <w:sz w:val="20"/>
          <w:szCs w:val="20"/>
          <w:shd w:val="clear" w:color="auto" w:fill="FFFFFF"/>
        </w:rPr>
        <w:t>e aggiornamento dell’Elenco) e ai soggetti designati quali Responsabili del trattamento, possono essere comunicati o resi accessibili, secondo le competenze e con le modalità previste dalla vigente normativa:</w:t>
      </w:r>
    </w:p>
    <w:p w14:paraId="59ED94A2" w14:textId="77777777" w:rsidR="00776411" w:rsidRDefault="00776411" w:rsidP="00776411">
      <w:pPr>
        <w:numPr>
          <w:ilvl w:val="0"/>
          <w:numId w:val="19"/>
        </w:numPr>
        <w:tabs>
          <w:tab w:val="left" w:pos="567"/>
        </w:tabs>
        <w:suppressAutoHyphens/>
        <w:spacing w:after="0" w:line="100" w:lineRule="atLeast"/>
        <w:ind w:left="0" w:firstLine="280"/>
        <w:jc w:val="both"/>
        <w:rPr>
          <w:rFonts w:cs="Calibri"/>
          <w:color w:val="000000"/>
          <w:sz w:val="20"/>
          <w:szCs w:val="20"/>
        </w:rPr>
      </w:pPr>
      <w:r>
        <w:rPr>
          <w:rFonts w:cs="Calibri"/>
          <w:iCs/>
          <w:color w:val="000000"/>
          <w:sz w:val="20"/>
          <w:szCs w:val="20"/>
        </w:rPr>
        <w:t xml:space="preserve">a tutti i soggetti coinvolti nella gestione delle procedure di composizione, così come previsto dal D.L. n. </w:t>
      </w:r>
      <w:r>
        <w:rPr>
          <w:rFonts w:cs="Calibri"/>
          <w:iCs/>
          <w:color w:val="000000"/>
          <w:sz w:val="20"/>
          <w:szCs w:val="20"/>
        </w:rPr>
        <w:tab/>
        <w:t xml:space="preserve">118/2021 convertito con modificazioni dalla L. n. 147/2021, a seguito del caricamento nella Piattaforma </w:t>
      </w:r>
      <w:r>
        <w:rPr>
          <w:rFonts w:cs="Calibri"/>
          <w:iCs/>
          <w:color w:val="000000"/>
          <w:sz w:val="20"/>
          <w:szCs w:val="20"/>
        </w:rPr>
        <w:tab/>
        <w:t xml:space="preserve">telematica nazionale per la ricezione e gestione delle istanze di Composizione negoziata per la soluzione </w:t>
      </w:r>
      <w:r>
        <w:rPr>
          <w:rFonts w:cs="Calibri"/>
          <w:iCs/>
          <w:color w:val="000000"/>
          <w:sz w:val="20"/>
          <w:szCs w:val="20"/>
        </w:rPr>
        <w:tab/>
        <w:t>della crisi d'impresa;</w:t>
      </w:r>
    </w:p>
    <w:p w14:paraId="0A6BE61E" w14:textId="77777777" w:rsidR="00776411" w:rsidRDefault="00776411" w:rsidP="00776411">
      <w:pPr>
        <w:numPr>
          <w:ilvl w:val="0"/>
          <w:numId w:val="19"/>
        </w:numPr>
        <w:tabs>
          <w:tab w:val="left" w:pos="567"/>
        </w:tabs>
        <w:suppressAutoHyphens/>
        <w:spacing w:after="0" w:line="100" w:lineRule="atLeast"/>
        <w:ind w:left="567" w:hanging="284"/>
        <w:jc w:val="both"/>
        <w:rPr>
          <w:rFonts w:cs="Calibri"/>
          <w:color w:val="000000"/>
          <w:sz w:val="20"/>
          <w:szCs w:val="20"/>
        </w:rPr>
      </w:pPr>
      <w:r>
        <w:rPr>
          <w:rFonts w:cs="Calibri"/>
          <w:color w:val="000000"/>
          <w:sz w:val="20"/>
          <w:szCs w:val="20"/>
        </w:rPr>
        <w:t>ai componenti della Commissione costituita, ex art. 3, comma 6, del D.L. n. 118/2021 convertito con modificazioni dalla L. n. 147/2021, per le attività ed i trattamenti di loro competenza;</w:t>
      </w:r>
    </w:p>
    <w:p w14:paraId="6867C983" w14:textId="77777777" w:rsidR="00776411" w:rsidRDefault="00776411" w:rsidP="00776411">
      <w:pPr>
        <w:numPr>
          <w:ilvl w:val="0"/>
          <w:numId w:val="19"/>
        </w:numPr>
        <w:tabs>
          <w:tab w:val="left" w:pos="567"/>
        </w:tabs>
        <w:suppressAutoHyphens/>
        <w:spacing w:after="0" w:line="100" w:lineRule="atLeast"/>
        <w:ind w:left="567" w:hanging="284"/>
        <w:jc w:val="both"/>
        <w:rPr>
          <w:rFonts w:cs="Calibri"/>
          <w:color w:val="000000"/>
          <w:sz w:val="20"/>
        </w:rPr>
      </w:pPr>
      <w:r>
        <w:rPr>
          <w:rFonts w:cs="Calibri"/>
          <w:color w:val="000000"/>
          <w:sz w:val="20"/>
          <w:szCs w:val="20"/>
        </w:rPr>
        <w:t>a soggetti pubblici o privati qualora, nell’ambito del procedimento di accesso, siano individuati controinteressati, che possono presentare motivata opposizione nell’esercizio dei diritti loro riconosciuti dalle normative vigenti in materia di accesso, ex D.Lgs. n. 33/2013 e s.m.i.;</w:t>
      </w:r>
    </w:p>
    <w:p w14:paraId="70AAA4C4" w14:textId="77777777" w:rsidR="00776411" w:rsidRDefault="00776411" w:rsidP="00776411">
      <w:pPr>
        <w:pStyle w:val="ListParagraph"/>
        <w:numPr>
          <w:ilvl w:val="0"/>
          <w:numId w:val="19"/>
        </w:numPr>
        <w:tabs>
          <w:tab w:val="left" w:pos="567"/>
        </w:tabs>
        <w:spacing w:line="100" w:lineRule="atLeast"/>
        <w:ind w:left="567" w:hanging="284"/>
        <w:jc w:val="both"/>
        <w:rPr>
          <w:rFonts w:ascii="Calibri" w:eastAsia="Calibri" w:hAnsi="Calibri" w:cs="Calibri"/>
          <w:color w:val="000000"/>
          <w:sz w:val="20"/>
        </w:rPr>
      </w:pPr>
      <w:r>
        <w:rPr>
          <w:rFonts w:ascii="Calibri" w:eastAsia="Calibri" w:hAnsi="Calibri" w:cs="Calibri"/>
          <w:color w:val="000000"/>
          <w:sz w:val="20"/>
        </w:rPr>
        <w:t>all'Autorità giudiziaria, amministrativa o ad altro soggetto pubblico legittimato a richiederli nei casi previsti dalla legge.</w:t>
      </w:r>
    </w:p>
    <w:p w14:paraId="5D7FEEE9" w14:textId="77777777" w:rsidR="00776411" w:rsidRDefault="00776411" w:rsidP="00776411">
      <w:pPr>
        <w:spacing w:line="100" w:lineRule="atLeast"/>
        <w:ind w:left="284" w:hanging="284"/>
        <w:jc w:val="both"/>
        <w:rPr>
          <w:rFonts w:cs="Calibri"/>
          <w:color w:val="000000"/>
          <w:sz w:val="20"/>
          <w:szCs w:val="20"/>
        </w:rPr>
      </w:pPr>
    </w:p>
    <w:p w14:paraId="0FFD364A" w14:textId="77777777" w:rsidR="00776411" w:rsidRDefault="00776411" w:rsidP="00776411">
      <w:pPr>
        <w:tabs>
          <w:tab w:val="left" w:pos="426"/>
        </w:tabs>
        <w:spacing w:line="100" w:lineRule="atLeast"/>
        <w:jc w:val="both"/>
        <w:rPr>
          <w:rFonts w:cs="Calibri"/>
          <w:color w:val="000000"/>
          <w:sz w:val="20"/>
          <w:szCs w:val="20"/>
        </w:rPr>
      </w:pPr>
      <w:r>
        <w:rPr>
          <w:rFonts w:cs="Calibri"/>
          <w:b/>
          <w:color w:val="0070C0"/>
          <w:sz w:val="20"/>
          <w:szCs w:val="20"/>
          <w:lang w:eastAsia="hi-IN" w:bidi="hi-IN"/>
        </w:rPr>
        <w:t>5.2</w:t>
      </w:r>
      <w:r>
        <w:rPr>
          <w:rFonts w:cs="Calibri"/>
          <w:b/>
          <w:color w:val="0070C0"/>
          <w:sz w:val="20"/>
          <w:szCs w:val="20"/>
          <w:lang w:eastAsia="hi-IN" w:bidi="hi-IN"/>
        </w:rPr>
        <w:tab/>
        <w:t>Diffusione dei dati</w:t>
      </w:r>
    </w:p>
    <w:p w14:paraId="00187FF7" w14:textId="77777777" w:rsidR="00776411" w:rsidRDefault="00776411" w:rsidP="00776411">
      <w:pPr>
        <w:pStyle w:val="NoSpacing"/>
        <w:jc w:val="both"/>
      </w:pPr>
      <w:r>
        <w:rPr>
          <w:rFonts w:ascii="Calibri" w:eastAsia="Calibri" w:hAnsi="Calibri" w:cs="Calibri"/>
          <w:color w:val="000000"/>
          <w:sz w:val="20"/>
          <w:szCs w:val="20"/>
        </w:rPr>
        <w:t>Ai sensi dell’art. 3, comma 9, del D.L. n. 118/2021 convertito con modificazioni dalla L. n. 147/2021, e del consenso espresso dall’interessato, g</w:t>
      </w:r>
      <w:r>
        <w:rPr>
          <w:rFonts w:ascii="Calibri" w:hAnsi="Calibri" w:cs="Calibri"/>
          <w:sz w:val="20"/>
          <w:szCs w:val="20"/>
        </w:rPr>
        <w:t xml:space="preserve">li incarichi conferiti (omesso ogni riferimento all’imprenditore richiedente) e il curriculum vitae dell'Esperto nominato sono pubblicati senza indugio in apposita sezione del sito internet istituzionale della Camera di Commercio del luogo di nomina nonché in quella della Camera di Commercio del luogo dove è tenuto l'Elenco presso il quale l'Esperto è iscritto. </w:t>
      </w:r>
    </w:p>
    <w:p w14:paraId="46F1DA5B" w14:textId="77777777" w:rsidR="00776411" w:rsidRDefault="00776411" w:rsidP="00776411">
      <w:pPr>
        <w:pStyle w:val="NoSpacing"/>
        <w:jc w:val="both"/>
      </w:pPr>
    </w:p>
    <w:p w14:paraId="4752B4AB" w14:textId="77777777" w:rsidR="00776411" w:rsidRDefault="00776411" w:rsidP="00776411">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908"/>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100" w:lineRule="atLeast"/>
        <w:jc w:val="both"/>
        <w:rPr>
          <w:rFonts w:cs="Calibri"/>
          <w:color w:val="000000"/>
          <w:sz w:val="20"/>
          <w:szCs w:val="20"/>
        </w:rPr>
      </w:pPr>
    </w:p>
    <w:p w14:paraId="4AE9E2E8" w14:textId="77777777" w:rsidR="00776411" w:rsidRDefault="00776411" w:rsidP="00776411">
      <w:pPr>
        <w:tabs>
          <w:tab w:val="left" w:pos="426"/>
        </w:tabs>
        <w:spacing w:line="256" w:lineRule="auto"/>
        <w:jc w:val="both"/>
      </w:pPr>
      <w:r>
        <w:rPr>
          <w:rFonts w:cs="Calibri"/>
          <w:b/>
          <w:color w:val="002060"/>
          <w:sz w:val="20"/>
          <w:szCs w:val="20"/>
          <w:lang w:eastAsia="hi-IN" w:bidi="hi-IN"/>
        </w:rPr>
        <w:t>6.</w:t>
      </w:r>
      <w:r>
        <w:rPr>
          <w:rFonts w:cs="Calibri"/>
          <w:b/>
          <w:sz w:val="20"/>
          <w:szCs w:val="20"/>
        </w:rPr>
        <w:tab/>
      </w:r>
      <w:r>
        <w:rPr>
          <w:rFonts w:cs="Calibri"/>
          <w:b/>
          <w:color w:val="002060"/>
          <w:sz w:val="20"/>
          <w:szCs w:val="20"/>
          <w:lang w:eastAsia="hi-IN" w:bidi="hi-IN"/>
        </w:rPr>
        <w:t>ASSENZA DI UN PROCESSO DECISIONALE AUTOMATIZZATO</w:t>
      </w:r>
    </w:p>
    <w:p w14:paraId="09B2AF82" w14:textId="77777777" w:rsidR="00776411" w:rsidRDefault="00776411" w:rsidP="00776411">
      <w:pPr>
        <w:tabs>
          <w:tab w:val="left" w:pos="426"/>
        </w:tabs>
        <w:spacing w:line="256" w:lineRule="auto"/>
        <w:jc w:val="both"/>
      </w:pPr>
    </w:p>
    <w:p w14:paraId="2703BDCF" w14:textId="77777777" w:rsidR="00776411" w:rsidRDefault="00776411" w:rsidP="00776411">
      <w:pPr>
        <w:spacing w:line="100" w:lineRule="atLeast"/>
        <w:jc w:val="both"/>
        <w:rPr>
          <w:rFonts w:cs="Calibri"/>
          <w:color w:val="000000"/>
          <w:sz w:val="20"/>
          <w:szCs w:val="20"/>
        </w:rPr>
      </w:pPr>
      <w:r>
        <w:rPr>
          <w:rFonts w:cs="Calibri"/>
          <w:color w:val="000000"/>
          <w:sz w:val="20"/>
          <w:szCs w:val="20"/>
        </w:rPr>
        <w:t>La Camera di Commercio non adotta alcun processo automatizzato, compresa la profilazione, di cui all’art. 22, parr. 1 e 4, del GDPR.</w:t>
      </w:r>
    </w:p>
    <w:p w14:paraId="55956EC9" w14:textId="77777777" w:rsidR="00776411" w:rsidRDefault="00776411" w:rsidP="00776411">
      <w:pPr>
        <w:spacing w:line="100" w:lineRule="atLeast"/>
        <w:jc w:val="both"/>
        <w:rPr>
          <w:rFonts w:cs="Calibri"/>
          <w:color w:val="000000"/>
          <w:sz w:val="20"/>
          <w:szCs w:val="20"/>
        </w:rPr>
      </w:pPr>
    </w:p>
    <w:p w14:paraId="60C804E3" w14:textId="77777777" w:rsidR="00776411" w:rsidRDefault="00776411" w:rsidP="00776411">
      <w:pPr>
        <w:tabs>
          <w:tab w:val="left" w:pos="426"/>
        </w:tabs>
        <w:spacing w:line="256" w:lineRule="auto"/>
        <w:jc w:val="both"/>
        <w:rPr>
          <w:rFonts w:cs="Calibri"/>
          <w:b/>
          <w:color w:val="002060"/>
          <w:sz w:val="20"/>
          <w:szCs w:val="20"/>
          <w:lang w:eastAsia="hi-IN" w:bidi="hi-IN"/>
        </w:rPr>
      </w:pPr>
    </w:p>
    <w:p w14:paraId="74705992" w14:textId="77777777" w:rsidR="00776411" w:rsidRDefault="00776411" w:rsidP="00776411">
      <w:pPr>
        <w:tabs>
          <w:tab w:val="left" w:pos="426"/>
        </w:tabs>
        <w:spacing w:line="256" w:lineRule="auto"/>
        <w:jc w:val="both"/>
        <w:rPr>
          <w:rFonts w:cs="Calibri"/>
          <w:color w:val="000000"/>
          <w:sz w:val="20"/>
          <w:szCs w:val="20"/>
        </w:rPr>
      </w:pPr>
      <w:r>
        <w:rPr>
          <w:rFonts w:cs="Calibri"/>
          <w:b/>
          <w:color w:val="002060"/>
          <w:sz w:val="20"/>
          <w:szCs w:val="20"/>
          <w:lang w:eastAsia="hi-IN" w:bidi="hi-IN"/>
        </w:rPr>
        <w:t>7.</w:t>
      </w:r>
      <w:r>
        <w:rPr>
          <w:rFonts w:cs="Calibri"/>
          <w:b/>
          <w:sz w:val="20"/>
          <w:szCs w:val="20"/>
          <w:lang w:eastAsia="hi-IN" w:bidi="hi-IN"/>
        </w:rPr>
        <w:tab/>
      </w:r>
      <w:r>
        <w:rPr>
          <w:rFonts w:cs="Calibri"/>
          <w:b/>
          <w:color w:val="002060"/>
          <w:sz w:val="20"/>
          <w:szCs w:val="20"/>
          <w:lang w:eastAsia="hi-IN" w:bidi="hi-IN"/>
        </w:rPr>
        <w:t xml:space="preserve">TRASFERIMENTO DEI DATI IN PAESI NON APPARTENENTI ALL’UNIONE EUROPEA O A ORGANIZZAZIONI </w:t>
      </w:r>
      <w:r>
        <w:rPr>
          <w:rFonts w:cs="Calibri"/>
          <w:b/>
          <w:color w:val="002060"/>
          <w:sz w:val="20"/>
          <w:szCs w:val="20"/>
          <w:lang w:eastAsia="hi-IN" w:bidi="hi-IN"/>
        </w:rPr>
        <w:tab/>
        <w:t>INTERNAZIONALI</w:t>
      </w:r>
    </w:p>
    <w:p w14:paraId="15291F77" w14:textId="77777777" w:rsidR="00776411" w:rsidRDefault="00776411" w:rsidP="00776411">
      <w:pPr>
        <w:spacing w:line="100" w:lineRule="atLeast"/>
        <w:jc w:val="both"/>
        <w:rPr>
          <w:rFonts w:cs="Calibri"/>
          <w:color w:val="000000"/>
          <w:sz w:val="20"/>
          <w:szCs w:val="20"/>
        </w:rPr>
      </w:pPr>
    </w:p>
    <w:p w14:paraId="1AE30AAA" w14:textId="553ADBCF" w:rsidR="00776411" w:rsidRDefault="00776411" w:rsidP="00776411">
      <w:pPr>
        <w:spacing w:line="100" w:lineRule="atLeast"/>
        <w:jc w:val="both"/>
        <w:rPr>
          <w:rFonts w:cs="Calibri"/>
          <w:color w:val="000000"/>
          <w:sz w:val="20"/>
          <w:szCs w:val="20"/>
        </w:rPr>
      </w:pPr>
      <w:r>
        <w:rPr>
          <w:rFonts w:cs="Calibri"/>
          <w:color w:val="000000"/>
          <w:sz w:val="20"/>
          <w:szCs w:val="20"/>
        </w:rPr>
        <w:t xml:space="preserve">I dati personali trattati dalla Camera di Commercio non vengono trasferiti in Paesi terzi o Organizzazioni internazionali al di fuori dello spazio dell’Unione europea. </w:t>
      </w:r>
    </w:p>
    <w:p w14:paraId="131CE710" w14:textId="77777777" w:rsidR="00776411" w:rsidRDefault="00776411" w:rsidP="00776411">
      <w:pPr>
        <w:tabs>
          <w:tab w:val="left" w:pos="426"/>
        </w:tabs>
        <w:spacing w:line="100" w:lineRule="atLeast"/>
        <w:jc w:val="both"/>
        <w:rPr>
          <w:rFonts w:cs="Calibri"/>
          <w:b/>
          <w:color w:val="002060"/>
          <w:sz w:val="20"/>
          <w:szCs w:val="20"/>
          <w:lang w:eastAsia="hi-IN" w:bidi="hi-IN"/>
        </w:rPr>
      </w:pPr>
    </w:p>
    <w:p w14:paraId="56D91958" w14:textId="77777777" w:rsidR="00776411" w:rsidRDefault="00776411" w:rsidP="00776411">
      <w:pPr>
        <w:tabs>
          <w:tab w:val="left" w:pos="426"/>
        </w:tabs>
        <w:spacing w:line="100" w:lineRule="atLeast"/>
        <w:jc w:val="both"/>
        <w:rPr>
          <w:rFonts w:eastAsia="Tahoma" w:cs="Calibri"/>
          <w:color w:val="000000"/>
          <w:sz w:val="20"/>
          <w:szCs w:val="20"/>
        </w:rPr>
      </w:pPr>
      <w:r>
        <w:rPr>
          <w:rFonts w:cs="Calibri"/>
          <w:b/>
          <w:color w:val="002060"/>
          <w:sz w:val="20"/>
          <w:szCs w:val="20"/>
          <w:lang w:eastAsia="hi-IN" w:bidi="hi-IN"/>
        </w:rPr>
        <w:t>8.</w:t>
      </w:r>
      <w:r>
        <w:rPr>
          <w:rFonts w:cs="Calibri"/>
          <w:b/>
          <w:color w:val="002060"/>
          <w:sz w:val="20"/>
          <w:szCs w:val="20"/>
          <w:lang w:eastAsia="hi-IN" w:bidi="hi-IN"/>
        </w:rPr>
        <w:tab/>
        <w:t>DURATA DEL TRATTAMENTO E PERIODO DI CONSERVAZIONE DEI DATI PERSONALI</w:t>
      </w:r>
    </w:p>
    <w:p w14:paraId="61AE1836" w14:textId="77777777" w:rsidR="00776411" w:rsidRDefault="00776411" w:rsidP="00776411">
      <w:pPr>
        <w:spacing w:line="100" w:lineRule="atLeast"/>
        <w:ind w:left="-4"/>
        <w:jc w:val="both"/>
        <w:rPr>
          <w:rFonts w:eastAsia="Tahoma" w:cs="Calibri"/>
          <w:color w:val="000000"/>
          <w:sz w:val="20"/>
          <w:szCs w:val="20"/>
        </w:rPr>
      </w:pPr>
    </w:p>
    <w:p w14:paraId="6EE3C840" w14:textId="77777777" w:rsidR="00776411" w:rsidRDefault="00776411" w:rsidP="00776411">
      <w:pPr>
        <w:spacing w:line="100" w:lineRule="atLeast"/>
        <w:ind w:left="-4"/>
        <w:jc w:val="both"/>
        <w:rPr>
          <w:rFonts w:eastAsia="Tahoma" w:cs="Calibri"/>
          <w:color w:val="000000"/>
          <w:sz w:val="20"/>
          <w:szCs w:val="20"/>
        </w:rPr>
      </w:pPr>
      <w:r>
        <w:rPr>
          <w:rFonts w:eastAsia="Tahoma" w:cs="Calibri"/>
          <w:color w:val="000000"/>
          <w:sz w:val="20"/>
          <w:szCs w:val="20"/>
        </w:rPr>
        <w:t>I dati personali sono trattati, nel rispetto del principio di “limitazione della conservazione”, di cui all’art. 5, par. 1, lett. e), del GDPR, per il tempo necessario al perseguimento delle finalità definite dalle disposizioni normative applicabili allo specifico trattamento. Il periodo di conservazione è di 10 anni dalla avvenuta cancellazione dell’iscritto dall’Elenco.</w:t>
      </w:r>
    </w:p>
    <w:p w14:paraId="33862A06" w14:textId="77777777" w:rsidR="00776411" w:rsidRDefault="00776411" w:rsidP="00776411">
      <w:pPr>
        <w:spacing w:before="120" w:line="100" w:lineRule="atLeast"/>
        <w:ind w:left="-4"/>
        <w:jc w:val="both"/>
        <w:rPr>
          <w:rFonts w:eastAsia="Tahoma" w:cs="Calibri"/>
          <w:color w:val="000000"/>
          <w:sz w:val="20"/>
          <w:szCs w:val="20"/>
        </w:rPr>
      </w:pPr>
      <w:r>
        <w:rPr>
          <w:rFonts w:eastAsia="Tahoma" w:cs="Calibri"/>
          <w:color w:val="000000"/>
          <w:sz w:val="20"/>
          <w:szCs w:val="20"/>
        </w:rPr>
        <w:t>Nel caso di contenzioso, il trattamento può essere protratto anche oltre i termini previsti e fino alla conclusione dell’eventuale giudizio e dei relativi termini di impugnazione.</w:t>
      </w:r>
    </w:p>
    <w:p w14:paraId="3D06FBE0" w14:textId="77777777" w:rsidR="00776411" w:rsidRDefault="00776411" w:rsidP="00776411">
      <w:pPr>
        <w:spacing w:before="120" w:line="100" w:lineRule="atLeast"/>
        <w:ind w:left="-4"/>
        <w:jc w:val="both"/>
        <w:rPr>
          <w:rFonts w:eastAsia="Tahoma" w:cs="Calibri"/>
          <w:color w:val="000000"/>
          <w:sz w:val="20"/>
          <w:szCs w:val="20"/>
        </w:rPr>
      </w:pPr>
      <w:r>
        <w:rPr>
          <w:rFonts w:eastAsia="Tahoma" w:cs="Calibri"/>
          <w:color w:val="000000"/>
          <w:sz w:val="20"/>
          <w:szCs w:val="20"/>
        </w:rPr>
        <w:t>Sono fatti salvi ulteriori obblighi di conservazione documentale previsti dalla legge.</w:t>
      </w:r>
    </w:p>
    <w:p w14:paraId="4FF99618" w14:textId="77777777" w:rsidR="00776411" w:rsidRDefault="00776411" w:rsidP="00776411">
      <w:pPr>
        <w:spacing w:before="120" w:line="100" w:lineRule="atLeast"/>
        <w:ind w:left="-4"/>
        <w:jc w:val="both"/>
        <w:rPr>
          <w:rFonts w:eastAsia="Tahoma" w:cs="Calibri"/>
          <w:color w:val="000000"/>
          <w:sz w:val="20"/>
          <w:szCs w:val="20"/>
        </w:rPr>
      </w:pPr>
    </w:p>
    <w:p w14:paraId="34FFE8C4" w14:textId="77777777" w:rsidR="00776411" w:rsidRDefault="00776411" w:rsidP="00776411">
      <w:pPr>
        <w:tabs>
          <w:tab w:val="left" w:pos="426"/>
        </w:tabs>
        <w:spacing w:line="100" w:lineRule="atLeast"/>
        <w:jc w:val="both"/>
        <w:rPr>
          <w:rFonts w:cs="Calibri"/>
          <w:b/>
          <w:color w:val="002060"/>
          <w:sz w:val="20"/>
          <w:szCs w:val="20"/>
          <w:lang w:eastAsia="hi-IN" w:bidi="hi-IN"/>
        </w:rPr>
      </w:pPr>
    </w:p>
    <w:p w14:paraId="58917D12" w14:textId="77777777" w:rsidR="00776411" w:rsidRDefault="00776411" w:rsidP="00776411">
      <w:pPr>
        <w:tabs>
          <w:tab w:val="left" w:pos="426"/>
        </w:tabs>
        <w:spacing w:line="100" w:lineRule="atLeast"/>
        <w:jc w:val="both"/>
        <w:rPr>
          <w:rFonts w:cs="Calibri"/>
          <w:b/>
          <w:color w:val="0070C0"/>
          <w:sz w:val="20"/>
          <w:szCs w:val="20"/>
        </w:rPr>
      </w:pPr>
      <w:r>
        <w:rPr>
          <w:rFonts w:cs="Calibri"/>
          <w:b/>
          <w:color w:val="002060"/>
          <w:sz w:val="20"/>
          <w:szCs w:val="20"/>
          <w:lang w:eastAsia="hi-IN" w:bidi="hi-IN"/>
        </w:rPr>
        <w:t>9.</w:t>
      </w:r>
      <w:r>
        <w:rPr>
          <w:rFonts w:cs="Calibri"/>
          <w:b/>
          <w:sz w:val="20"/>
          <w:szCs w:val="20"/>
        </w:rPr>
        <w:tab/>
      </w:r>
      <w:r>
        <w:rPr>
          <w:rFonts w:cs="Calibri"/>
          <w:b/>
          <w:color w:val="002060"/>
          <w:sz w:val="20"/>
          <w:szCs w:val="20"/>
          <w:lang w:eastAsia="hi-IN" w:bidi="hi-IN"/>
        </w:rPr>
        <w:t>DIRITTI DELL’INTERESSATO E MODALITÀ DEL LORO ESERCIZIO</w:t>
      </w:r>
    </w:p>
    <w:p w14:paraId="6077FB85" w14:textId="77777777" w:rsidR="00776411" w:rsidRDefault="00776411" w:rsidP="00776411">
      <w:pPr>
        <w:widowControl w:val="0"/>
        <w:tabs>
          <w:tab w:val="left" w:pos="-709"/>
          <w:tab w:val="left" w:pos="-568"/>
          <w:tab w:val="left" w:pos="567"/>
          <w:tab w:val="left" w:pos="709"/>
          <w:tab w:val="left" w:pos="2262"/>
          <w:tab w:val="left" w:pos="2828"/>
          <w:tab w:val="left" w:pos="3394"/>
          <w:tab w:val="left" w:pos="3960"/>
          <w:tab w:val="left" w:pos="4526"/>
          <w:tab w:val="left" w:pos="5092"/>
          <w:tab w:val="left" w:pos="5658"/>
          <w:tab w:val="left" w:pos="7922"/>
          <w:tab w:val="left" w:pos="8488"/>
          <w:tab w:val="left" w:pos="9054"/>
          <w:tab w:val="left" w:pos="9620"/>
        </w:tabs>
        <w:jc w:val="both"/>
        <w:rPr>
          <w:rFonts w:cs="Calibri"/>
          <w:b/>
          <w:color w:val="0070C0"/>
          <w:sz w:val="20"/>
          <w:szCs w:val="20"/>
        </w:rPr>
      </w:pPr>
    </w:p>
    <w:p w14:paraId="75F9114D" w14:textId="77777777" w:rsidR="00776411" w:rsidRDefault="00776411" w:rsidP="00776411">
      <w:pPr>
        <w:widowControl w:val="0"/>
        <w:tabs>
          <w:tab w:val="left" w:pos="-709"/>
          <w:tab w:val="left" w:pos="-568"/>
          <w:tab w:val="left" w:pos="567"/>
          <w:tab w:val="left" w:pos="709"/>
          <w:tab w:val="left" w:pos="2262"/>
          <w:tab w:val="left" w:pos="2828"/>
          <w:tab w:val="left" w:pos="3394"/>
          <w:tab w:val="left" w:pos="3960"/>
          <w:tab w:val="left" w:pos="4526"/>
          <w:tab w:val="left" w:pos="5092"/>
          <w:tab w:val="left" w:pos="5658"/>
          <w:tab w:val="left" w:pos="7922"/>
          <w:tab w:val="left" w:pos="8488"/>
          <w:tab w:val="left" w:pos="9054"/>
          <w:tab w:val="left" w:pos="9620"/>
        </w:tabs>
        <w:jc w:val="both"/>
        <w:rPr>
          <w:rFonts w:cs="Calibri"/>
          <w:color w:val="000000"/>
          <w:sz w:val="20"/>
          <w:szCs w:val="20"/>
        </w:rPr>
      </w:pPr>
      <w:r>
        <w:rPr>
          <w:rFonts w:cs="Calibri"/>
          <w:b/>
          <w:color w:val="0070C0"/>
          <w:sz w:val="20"/>
          <w:szCs w:val="20"/>
        </w:rPr>
        <w:t>9.1</w:t>
      </w:r>
      <w:r>
        <w:rPr>
          <w:rFonts w:cs="Calibri"/>
          <w:b/>
          <w:color w:val="0070C0"/>
          <w:sz w:val="20"/>
          <w:szCs w:val="20"/>
        </w:rPr>
        <w:tab/>
        <w:t>Diritti dell’interessato</w:t>
      </w:r>
    </w:p>
    <w:p w14:paraId="6F19BE11"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jc w:val="both"/>
        <w:rPr>
          <w:rFonts w:cs="Calibri"/>
          <w:color w:val="000000"/>
          <w:sz w:val="20"/>
          <w:szCs w:val="20"/>
        </w:rPr>
      </w:pPr>
      <w:r>
        <w:rPr>
          <w:rFonts w:cs="Calibri"/>
          <w:color w:val="000000"/>
          <w:sz w:val="20"/>
          <w:szCs w:val="20"/>
        </w:rPr>
        <w:t>All'interessato – ex art. 13 e 14 del GDPR – è garantito l'esercizio dei diritti riconosciuti dagli artt. 15 e ss. del GDPR.</w:t>
      </w:r>
    </w:p>
    <w:p w14:paraId="499D7F32"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jc w:val="both"/>
        <w:rPr>
          <w:rFonts w:cs="Calibri"/>
          <w:color w:val="000000"/>
          <w:sz w:val="20"/>
          <w:szCs w:val="20"/>
        </w:rPr>
      </w:pPr>
      <w:r>
        <w:rPr>
          <w:rFonts w:cs="Calibri"/>
          <w:color w:val="000000"/>
          <w:sz w:val="20"/>
          <w:szCs w:val="20"/>
        </w:rPr>
        <w:t>In particolare, è garantito, secondo le modalità e nei limiti previsti dalla vigente normativa, l’esercizio dei seguenti diritti:</w:t>
      </w:r>
    </w:p>
    <w:p w14:paraId="3A258618"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richiedere la conferma dell'esistenza di dati personali che lo riguardino;</w:t>
      </w:r>
    </w:p>
    <w:p w14:paraId="4C9613E5"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conoscere la fonte e l'origine dei propri dati;</w:t>
      </w:r>
    </w:p>
    <w:p w14:paraId="3486157A"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riceverne comunicazione intelligibile;</w:t>
      </w:r>
    </w:p>
    <w:p w14:paraId="16F2C8A2"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ricevere informazioni circa la logica, le modalità e le finalità del trattamento;</w:t>
      </w:r>
    </w:p>
    <w:p w14:paraId="7B07A41F"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richiedere l'aggiornamento, la rettifica, l'integrazione, la cancellazione e/o la limitazione dei dati trattati in violazione di legge, ivi compresi quelli non più necessari al perseguimento degli scopi per i quali sono stati raccolti;</w:t>
      </w:r>
    </w:p>
    <w:p w14:paraId="6F303F15"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opporsi al trattamento, per motivi connessi alla propria situazione particolare;</w:t>
      </w:r>
    </w:p>
    <w:p w14:paraId="28F0F25B"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color w:val="000000"/>
          <w:sz w:val="20"/>
          <w:szCs w:val="20"/>
        </w:rPr>
      </w:pPr>
      <w:r>
        <w:rPr>
          <w:rFonts w:cs="Calibri"/>
          <w:color w:val="000000"/>
          <w:sz w:val="20"/>
          <w:szCs w:val="20"/>
        </w:rPr>
        <w:t>-</w:t>
      </w:r>
      <w:r>
        <w:rPr>
          <w:rFonts w:cs="Calibri"/>
          <w:color w:val="000000"/>
          <w:sz w:val="20"/>
          <w:szCs w:val="20"/>
        </w:rPr>
        <w:tab/>
        <w:t>revocare il consenso, ove previsto come base giuridica del trattamento. La revoca non pregiudica la legittimità del trattamento precedentemente effettuato;</w:t>
      </w:r>
    </w:p>
    <w:p w14:paraId="3E8E4BED" w14:textId="77777777" w:rsidR="00776411" w:rsidRDefault="00776411" w:rsidP="00776411">
      <w:pPr>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100" w:lineRule="atLeast"/>
        <w:ind w:left="567" w:hanging="283"/>
        <w:jc w:val="both"/>
        <w:rPr>
          <w:rFonts w:cs="Calibri"/>
          <w:b/>
          <w:color w:val="0070C0"/>
          <w:sz w:val="20"/>
          <w:szCs w:val="20"/>
        </w:rPr>
      </w:pPr>
      <w:r>
        <w:rPr>
          <w:rFonts w:cs="Calibri"/>
          <w:color w:val="000000"/>
          <w:sz w:val="20"/>
          <w:szCs w:val="20"/>
        </w:rPr>
        <w:t>-</w:t>
      </w:r>
      <w:r>
        <w:rPr>
          <w:rFonts w:cs="Calibri"/>
          <w:color w:val="000000"/>
          <w:sz w:val="20"/>
          <w:szCs w:val="20"/>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740385C8" w14:textId="77777777" w:rsidR="00776411" w:rsidRDefault="00776411" w:rsidP="00776411">
      <w:pPr>
        <w:widowControl w:val="0"/>
        <w:tabs>
          <w:tab w:val="left" w:pos="-709"/>
          <w:tab w:val="left" w:pos="-568"/>
          <w:tab w:val="left" w:pos="567"/>
          <w:tab w:val="left" w:pos="709"/>
          <w:tab w:val="left" w:pos="2262"/>
          <w:tab w:val="left" w:pos="2828"/>
          <w:tab w:val="left" w:pos="3394"/>
          <w:tab w:val="left" w:pos="3960"/>
          <w:tab w:val="left" w:pos="4526"/>
          <w:tab w:val="left" w:pos="5092"/>
          <w:tab w:val="left" w:pos="5658"/>
          <w:tab w:val="left" w:pos="7922"/>
          <w:tab w:val="left" w:pos="8488"/>
          <w:tab w:val="left" w:pos="9054"/>
          <w:tab w:val="left" w:pos="9620"/>
        </w:tabs>
        <w:jc w:val="both"/>
        <w:rPr>
          <w:rFonts w:cs="Calibri"/>
          <w:color w:val="000000"/>
          <w:sz w:val="20"/>
          <w:szCs w:val="20"/>
        </w:rPr>
      </w:pPr>
      <w:r>
        <w:rPr>
          <w:rFonts w:cs="Calibri"/>
          <w:b/>
          <w:color w:val="0070C0"/>
          <w:sz w:val="20"/>
          <w:szCs w:val="20"/>
        </w:rPr>
        <w:t>9.2</w:t>
      </w:r>
      <w:r>
        <w:rPr>
          <w:rFonts w:cs="Calibri"/>
          <w:b/>
          <w:color w:val="0070C0"/>
          <w:sz w:val="20"/>
          <w:szCs w:val="20"/>
        </w:rPr>
        <w:tab/>
        <w:t>Modalità di esercizio dei diritti.</w:t>
      </w:r>
    </w:p>
    <w:p w14:paraId="46303CD2" w14:textId="77777777" w:rsidR="00776411" w:rsidRDefault="00776411" w:rsidP="00776411">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line="100" w:lineRule="atLeast"/>
        <w:jc w:val="both"/>
        <w:rPr>
          <w:rFonts w:cs="Calibri"/>
          <w:color w:val="000000"/>
          <w:sz w:val="20"/>
          <w:szCs w:val="20"/>
        </w:rPr>
      </w:pPr>
      <w:r>
        <w:rPr>
          <w:rFonts w:cs="Calibri"/>
          <w:color w:val="000000"/>
          <w:sz w:val="20"/>
          <w:szCs w:val="20"/>
        </w:rPr>
        <w:t xml:space="preserve">Per l’esercizio dei suoi diritti l’interessato può rivolgersi direttamente al Titolare, ovvero al Responsabile della Protezione dei Dati, ai recapiti indicati al precedente punto </w:t>
      </w:r>
      <w:r>
        <w:rPr>
          <w:rFonts w:cs="Calibri"/>
          <w:bCs/>
          <w:color w:val="000000"/>
          <w:sz w:val="20"/>
          <w:szCs w:val="20"/>
        </w:rPr>
        <w:t>1 della presente Informativa.</w:t>
      </w:r>
    </w:p>
    <w:p w14:paraId="439A252C" w14:textId="77777777" w:rsidR="00776411" w:rsidRDefault="00776411" w:rsidP="00776411">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before="120" w:line="100" w:lineRule="atLeast"/>
        <w:jc w:val="both"/>
        <w:rPr>
          <w:rFonts w:eastAsia="Tahoma" w:cs="Calibri"/>
          <w:sz w:val="20"/>
          <w:szCs w:val="20"/>
        </w:rPr>
      </w:pPr>
      <w:r>
        <w:rPr>
          <w:rFonts w:cs="Calibri"/>
          <w:color w:val="000000"/>
          <w:sz w:val="20"/>
          <w:szCs w:val="20"/>
        </w:rPr>
        <w:t>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p>
    <w:p w14:paraId="0B90DD82" w14:textId="77777777" w:rsidR="00776411" w:rsidRDefault="00776411" w:rsidP="00776411">
      <w:pPr>
        <w:spacing w:before="120" w:line="100" w:lineRule="atLeast"/>
        <w:ind w:left="-4"/>
        <w:jc w:val="both"/>
        <w:rPr>
          <w:rFonts w:eastAsia="Tahoma" w:cs="Calibri"/>
          <w:sz w:val="20"/>
          <w:szCs w:val="20"/>
        </w:rPr>
      </w:pPr>
    </w:p>
    <w:p w14:paraId="4F8E7381" w14:textId="77777777" w:rsidR="00776411" w:rsidRDefault="00776411" w:rsidP="00776411">
      <w:pPr>
        <w:spacing w:line="100" w:lineRule="atLeast"/>
        <w:rPr>
          <w:rFonts w:ascii="Times New Roman" w:eastAsia="Times New Roman" w:hAnsi="Times New Roman"/>
          <w:sz w:val="18"/>
          <w:szCs w:val="18"/>
        </w:rPr>
      </w:pPr>
    </w:p>
    <w:p w14:paraId="2EF54354" w14:textId="77777777" w:rsidR="00776411" w:rsidRDefault="00776411" w:rsidP="00776411">
      <w:pPr>
        <w:pBdr>
          <w:top w:val="single" w:sz="4" w:space="1" w:color="000000"/>
          <w:left w:val="single" w:sz="4" w:space="4" w:color="000000"/>
          <w:bottom w:val="single" w:sz="4" w:space="1" w:color="000000"/>
          <w:right w:val="single" w:sz="4" w:space="4" w:color="000000"/>
        </w:pBdr>
        <w:spacing w:line="216" w:lineRule="auto"/>
        <w:ind w:right="-6"/>
        <w:rPr>
          <w:rFonts w:ascii="Tahoma" w:eastAsia="Times New Roman" w:hAnsi="Tahoma" w:cs="Tahoma"/>
          <w:b/>
          <w:color w:val="000000"/>
          <w:sz w:val="20"/>
          <w:shd w:val="clear" w:color="auto" w:fill="FFFF00"/>
        </w:rPr>
      </w:pPr>
      <w:r>
        <w:rPr>
          <w:rFonts w:eastAsia="Times New Roman" w:cs="Calibri"/>
          <w:sz w:val="18"/>
          <w:szCs w:val="18"/>
        </w:rPr>
        <w:t>Ultimo aggiornamento: dicembre 2021</w:t>
      </w:r>
    </w:p>
    <w:p w14:paraId="1224A6C4" w14:textId="77777777" w:rsidR="00776411" w:rsidRDefault="00776411" w:rsidP="00776411">
      <w:pPr>
        <w:spacing w:line="100" w:lineRule="atLeast"/>
        <w:jc w:val="center"/>
        <w:rPr>
          <w:rFonts w:ascii="Tahoma" w:eastAsia="Times New Roman" w:hAnsi="Tahoma" w:cs="Tahoma"/>
          <w:b/>
          <w:color w:val="000000"/>
          <w:sz w:val="20"/>
          <w:shd w:val="clear" w:color="auto" w:fill="FFFF00"/>
        </w:rPr>
      </w:pPr>
    </w:p>
    <w:p w14:paraId="3D20D76C" w14:textId="77777777" w:rsidR="00B267E0" w:rsidRPr="00FC779B" w:rsidRDefault="00B267E0" w:rsidP="00776411">
      <w:pPr>
        <w:pStyle w:val="Titolo2"/>
        <w:jc w:val="left"/>
      </w:pPr>
    </w:p>
    <w:sectPr w:rsidR="00B267E0" w:rsidRPr="00FC779B" w:rsidSect="00FC779B">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07A9" w14:textId="77777777" w:rsidR="00E37EBD" w:rsidRDefault="00E37EBD" w:rsidP="00FF2883">
      <w:pPr>
        <w:spacing w:after="0" w:line="240" w:lineRule="auto"/>
      </w:pPr>
      <w:r>
        <w:separator/>
      </w:r>
    </w:p>
  </w:endnote>
  <w:endnote w:type="continuationSeparator" w:id="0">
    <w:p w14:paraId="18617095" w14:textId="77777777" w:rsidR="00E37EBD" w:rsidRDefault="00E37EBD"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116C" w14:textId="77777777" w:rsidR="00FC3258" w:rsidRPr="00E939E1" w:rsidRDefault="00E122CE">
    <w:pPr>
      <w:pStyle w:val="Pidipagina"/>
      <w:jc w:val="right"/>
      <w:rPr>
        <w:rFonts w:ascii="Arial" w:hAnsi="Arial" w:cs="Arial"/>
        <w:sz w:val="18"/>
        <w:szCs w:val="18"/>
      </w:rPr>
    </w:pPr>
    <w:r w:rsidRPr="00E939E1">
      <w:rPr>
        <w:rFonts w:ascii="Arial" w:hAnsi="Arial" w:cs="Arial"/>
        <w:sz w:val="18"/>
        <w:szCs w:val="18"/>
      </w:rPr>
      <w:fldChar w:fldCharType="begin"/>
    </w:r>
    <w:r w:rsidR="00FC3258" w:rsidRPr="00E939E1">
      <w:rPr>
        <w:rFonts w:ascii="Arial" w:hAnsi="Arial" w:cs="Arial"/>
        <w:sz w:val="18"/>
        <w:szCs w:val="18"/>
      </w:rPr>
      <w:instrText>PAGE   \* MERGEFORMAT</w:instrText>
    </w:r>
    <w:r w:rsidRPr="00E939E1">
      <w:rPr>
        <w:rFonts w:ascii="Arial" w:hAnsi="Arial" w:cs="Arial"/>
        <w:sz w:val="18"/>
        <w:szCs w:val="18"/>
      </w:rPr>
      <w:fldChar w:fldCharType="separate"/>
    </w:r>
    <w:r w:rsidR="005A6C23">
      <w:rPr>
        <w:rFonts w:ascii="Arial" w:hAnsi="Arial" w:cs="Arial"/>
        <w:noProof/>
        <w:sz w:val="18"/>
        <w:szCs w:val="18"/>
      </w:rPr>
      <w:t>1</w:t>
    </w:r>
    <w:r w:rsidRPr="00E939E1">
      <w:rPr>
        <w:rFonts w:ascii="Arial" w:hAnsi="Arial" w:cs="Arial"/>
        <w:sz w:val="18"/>
        <w:szCs w:val="18"/>
      </w:rPr>
      <w:fldChar w:fldCharType="end"/>
    </w:r>
    <w:r w:rsidR="00FC3258" w:rsidRPr="00E939E1">
      <w:rPr>
        <w:rFonts w:ascii="Arial" w:hAnsi="Arial" w:cs="Arial"/>
        <w:sz w:val="18"/>
        <w:szCs w:val="18"/>
      </w:rPr>
      <w:t>/</w:t>
    </w:r>
    <w:r w:rsidR="00E37EBD">
      <w:fldChar w:fldCharType="begin"/>
    </w:r>
    <w:r w:rsidR="00E37EBD">
      <w:instrText xml:space="preserve"> NUMPAGES   \* MERGEFORMAT </w:instrText>
    </w:r>
    <w:r w:rsidR="00E37EBD">
      <w:fldChar w:fldCharType="separate"/>
    </w:r>
    <w:r w:rsidR="005A6C23" w:rsidRPr="005A6C23">
      <w:rPr>
        <w:rFonts w:ascii="Arial" w:hAnsi="Arial" w:cs="Arial"/>
        <w:noProof/>
        <w:sz w:val="18"/>
        <w:szCs w:val="18"/>
      </w:rPr>
      <w:t>4</w:t>
    </w:r>
    <w:r w:rsidR="00E37EB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A48E" w14:textId="77777777" w:rsidR="00E37EBD" w:rsidRDefault="00E37EBD" w:rsidP="00FF2883">
      <w:pPr>
        <w:spacing w:after="0" w:line="240" w:lineRule="auto"/>
      </w:pPr>
      <w:r>
        <w:separator/>
      </w:r>
    </w:p>
  </w:footnote>
  <w:footnote w:type="continuationSeparator" w:id="0">
    <w:p w14:paraId="4F35CA57" w14:textId="77777777" w:rsidR="00E37EBD" w:rsidRDefault="00E37EBD" w:rsidP="00FF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8"/>
      <w:numFmt w:val="bullet"/>
      <w:lvlText w:val="-"/>
      <w:lvlJc w:val="left"/>
      <w:pPr>
        <w:tabs>
          <w:tab w:val="num" w:pos="354"/>
        </w:tabs>
        <w:ind w:left="354" w:hanging="360"/>
      </w:pPr>
      <w:rPr>
        <w:rFonts w:ascii="Times New Roman" w:hAnsi="Times New Roman" w:cs="Times New Roman"/>
        <w:lang w:val="it-IT"/>
      </w:rPr>
    </w:lvl>
    <w:lvl w:ilvl="1">
      <w:start w:val="1"/>
      <w:numFmt w:val="bullet"/>
      <w:lvlText w:val="o"/>
      <w:lvlJc w:val="left"/>
      <w:pPr>
        <w:tabs>
          <w:tab w:val="num" w:pos="1074"/>
        </w:tabs>
        <w:ind w:left="1074" w:hanging="360"/>
      </w:pPr>
      <w:rPr>
        <w:rFonts w:ascii="Courier New" w:hAnsi="Courier New" w:cs="Courier New"/>
      </w:rPr>
    </w:lvl>
    <w:lvl w:ilvl="2">
      <w:start w:val="1"/>
      <w:numFmt w:val="bullet"/>
      <w:lvlText w:val=""/>
      <w:lvlJc w:val="left"/>
      <w:pPr>
        <w:tabs>
          <w:tab w:val="num" w:pos="1794"/>
        </w:tabs>
        <w:ind w:left="1794" w:hanging="360"/>
      </w:pPr>
      <w:rPr>
        <w:rFonts w:ascii="Wingdings" w:hAnsi="Wingdings" w:cs="Wingdings"/>
      </w:rPr>
    </w:lvl>
    <w:lvl w:ilvl="3">
      <w:start w:val="1"/>
      <w:numFmt w:val="bullet"/>
      <w:lvlText w:val=""/>
      <w:lvlJc w:val="left"/>
      <w:pPr>
        <w:tabs>
          <w:tab w:val="num" w:pos="2514"/>
        </w:tabs>
        <w:ind w:left="2514" w:hanging="360"/>
      </w:pPr>
      <w:rPr>
        <w:rFonts w:ascii="Symbol" w:hAnsi="Symbol" w:cs="Symbol"/>
      </w:rPr>
    </w:lvl>
    <w:lvl w:ilvl="4">
      <w:start w:val="1"/>
      <w:numFmt w:val="bullet"/>
      <w:lvlText w:val="o"/>
      <w:lvlJc w:val="left"/>
      <w:pPr>
        <w:tabs>
          <w:tab w:val="num" w:pos="3234"/>
        </w:tabs>
        <w:ind w:left="3234" w:hanging="360"/>
      </w:pPr>
      <w:rPr>
        <w:rFonts w:ascii="Courier New" w:hAnsi="Courier New" w:cs="Courier New"/>
      </w:rPr>
    </w:lvl>
    <w:lvl w:ilvl="5">
      <w:start w:val="1"/>
      <w:numFmt w:val="bullet"/>
      <w:lvlText w:val=""/>
      <w:lvlJc w:val="left"/>
      <w:pPr>
        <w:tabs>
          <w:tab w:val="num" w:pos="3954"/>
        </w:tabs>
        <w:ind w:left="3954" w:hanging="360"/>
      </w:pPr>
      <w:rPr>
        <w:rFonts w:ascii="Wingdings" w:hAnsi="Wingdings" w:cs="Wingdings"/>
      </w:rPr>
    </w:lvl>
    <w:lvl w:ilvl="6">
      <w:start w:val="1"/>
      <w:numFmt w:val="bullet"/>
      <w:lvlText w:val=""/>
      <w:lvlJc w:val="left"/>
      <w:pPr>
        <w:tabs>
          <w:tab w:val="num" w:pos="4674"/>
        </w:tabs>
        <w:ind w:left="4674" w:hanging="360"/>
      </w:pPr>
      <w:rPr>
        <w:rFonts w:ascii="Symbol" w:hAnsi="Symbol" w:cs="Symbol"/>
      </w:rPr>
    </w:lvl>
    <w:lvl w:ilvl="7">
      <w:start w:val="1"/>
      <w:numFmt w:val="bullet"/>
      <w:lvlText w:val="o"/>
      <w:lvlJc w:val="left"/>
      <w:pPr>
        <w:tabs>
          <w:tab w:val="num" w:pos="5394"/>
        </w:tabs>
        <w:ind w:left="5394" w:hanging="360"/>
      </w:pPr>
      <w:rPr>
        <w:rFonts w:ascii="Courier New" w:hAnsi="Courier New" w:cs="Courier New"/>
      </w:rPr>
    </w:lvl>
    <w:lvl w:ilvl="8">
      <w:start w:val="1"/>
      <w:numFmt w:val="bullet"/>
      <w:lvlText w:val=""/>
      <w:lvlJc w:val="left"/>
      <w:pPr>
        <w:tabs>
          <w:tab w:val="num" w:pos="6114"/>
        </w:tabs>
        <w:ind w:left="6114"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Calibri" w:hAnsi="Calibri" w:cs="Calibri"/>
        <w:sz w:val="20"/>
        <w:szCs w:val="20"/>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ascii="Calibri" w:hAnsi="Calibri" w:cs="Tahoma"/>
        <w:sz w:val="20"/>
        <w:szCs w:val="20"/>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5"/>
  </w:num>
  <w:num w:numId="3">
    <w:abstractNumId w:val="9"/>
  </w:num>
  <w:num w:numId="4">
    <w:abstractNumId w:val="18"/>
  </w:num>
  <w:num w:numId="5">
    <w:abstractNumId w:val="6"/>
  </w:num>
  <w:num w:numId="6">
    <w:abstractNumId w:val="11"/>
  </w:num>
  <w:num w:numId="7">
    <w:abstractNumId w:val="12"/>
  </w:num>
  <w:num w:numId="8">
    <w:abstractNumId w:val="14"/>
  </w:num>
  <w:num w:numId="9">
    <w:abstractNumId w:val="8"/>
  </w:num>
  <w:num w:numId="10">
    <w:abstractNumId w:val="10"/>
  </w:num>
  <w:num w:numId="11">
    <w:abstractNumId w:val="17"/>
  </w:num>
  <w:num w:numId="12">
    <w:abstractNumId w:val="16"/>
  </w:num>
  <w:num w:numId="13">
    <w:abstractNumId w:val="4"/>
  </w:num>
  <w:num w:numId="14">
    <w:abstractNumId w:val="7"/>
  </w:num>
  <w:num w:numId="15">
    <w:abstractNumId w:val="15"/>
  </w:num>
  <w:num w:numId="16">
    <w:abstractNumId w:val="3"/>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AA6"/>
    <w:rsid w:val="00027F58"/>
    <w:rsid w:val="00034544"/>
    <w:rsid w:val="00084DA2"/>
    <w:rsid w:val="0008760F"/>
    <w:rsid w:val="0009256B"/>
    <w:rsid w:val="000973EB"/>
    <w:rsid w:val="000A32BB"/>
    <w:rsid w:val="000B6FF5"/>
    <w:rsid w:val="000C2DC3"/>
    <w:rsid w:val="000C5B50"/>
    <w:rsid w:val="000E3E87"/>
    <w:rsid w:val="000E4D8B"/>
    <w:rsid w:val="000F0F95"/>
    <w:rsid w:val="000F106C"/>
    <w:rsid w:val="00124336"/>
    <w:rsid w:val="001616BE"/>
    <w:rsid w:val="001B3C5A"/>
    <w:rsid w:val="00206D29"/>
    <w:rsid w:val="0024052B"/>
    <w:rsid w:val="00242433"/>
    <w:rsid w:val="00266648"/>
    <w:rsid w:val="00272BF3"/>
    <w:rsid w:val="00280877"/>
    <w:rsid w:val="002F39AB"/>
    <w:rsid w:val="003139E4"/>
    <w:rsid w:val="00343710"/>
    <w:rsid w:val="00357F7D"/>
    <w:rsid w:val="003738C6"/>
    <w:rsid w:val="00384935"/>
    <w:rsid w:val="00395B86"/>
    <w:rsid w:val="003A3F9F"/>
    <w:rsid w:val="003B0E80"/>
    <w:rsid w:val="003B3250"/>
    <w:rsid w:val="00403C78"/>
    <w:rsid w:val="00411D51"/>
    <w:rsid w:val="004212FE"/>
    <w:rsid w:val="00425E14"/>
    <w:rsid w:val="00433623"/>
    <w:rsid w:val="00462B88"/>
    <w:rsid w:val="0049672D"/>
    <w:rsid w:val="004A2083"/>
    <w:rsid w:val="004A3341"/>
    <w:rsid w:val="004B4665"/>
    <w:rsid w:val="004E3D0C"/>
    <w:rsid w:val="004E4CD4"/>
    <w:rsid w:val="004F1A73"/>
    <w:rsid w:val="005223D7"/>
    <w:rsid w:val="00523227"/>
    <w:rsid w:val="005400F1"/>
    <w:rsid w:val="005458DE"/>
    <w:rsid w:val="00546535"/>
    <w:rsid w:val="00552C77"/>
    <w:rsid w:val="005847D3"/>
    <w:rsid w:val="00597B1D"/>
    <w:rsid w:val="005A6C23"/>
    <w:rsid w:val="005D417C"/>
    <w:rsid w:val="005D7953"/>
    <w:rsid w:val="005F18FB"/>
    <w:rsid w:val="005F46EC"/>
    <w:rsid w:val="006365B0"/>
    <w:rsid w:val="00650F05"/>
    <w:rsid w:val="00663A9F"/>
    <w:rsid w:val="006C3DC5"/>
    <w:rsid w:val="006F016D"/>
    <w:rsid w:val="006F5BCB"/>
    <w:rsid w:val="0070413B"/>
    <w:rsid w:val="00706F48"/>
    <w:rsid w:val="007166A3"/>
    <w:rsid w:val="00725B8E"/>
    <w:rsid w:val="00726A3E"/>
    <w:rsid w:val="00736CF3"/>
    <w:rsid w:val="00742DED"/>
    <w:rsid w:val="0074639F"/>
    <w:rsid w:val="00763627"/>
    <w:rsid w:val="00765A80"/>
    <w:rsid w:val="00776411"/>
    <w:rsid w:val="00794DF4"/>
    <w:rsid w:val="007A0F34"/>
    <w:rsid w:val="007B594B"/>
    <w:rsid w:val="007C0D74"/>
    <w:rsid w:val="007D5F7B"/>
    <w:rsid w:val="007D6552"/>
    <w:rsid w:val="008217C7"/>
    <w:rsid w:val="00823BB9"/>
    <w:rsid w:val="00836FB5"/>
    <w:rsid w:val="00864A82"/>
    <w:rsid w:val="0087785D"/>
    <w:rsid w:val="00892373"/>
    <w:rsid w:val="008A669C"/>
    <w:rsid w:val="008B72D2"/>
    <w:rsid w:val="00916612"/>
    <w:rsid w:val="00940223"/>
    <w:rsid w:val="009447F7"/>
    <w:rsid w:val="00955FE4"/>
    <w:rsid w:val="00965C73"/>
    <w:rsid w:val="00994176"/>
    <w:rsid w:val="009B76F0"/>
    <w:rsid w:val="009E113C"/>
    <w:rsid w:val="00A111BF"/>
    <w:rsid w:val="00A1550B"/>
    <w:rsid w:val="00A163EE"/>
    <w:rsid w:val="00A21A9C"/>
    <w:rsid w:val="00A23F3A"/>
    <w:rsid w:val="00A305A1"/>
    <w:rsid w:val="00A43D4F"/>
    <w:rsid w:val="00A60279"/>
    <w:rsid w:val="00A61480"/>
    <w:rsid w:val="00A622C5"/>
    <w:rsid w:val="00A72AA6"/>
    <w:rsid w:val="00A77C2E"/>
    <w:rsid w:val="00AA6021"/>
    <w:rsid w:val="00AB2EDA"/>
    <w:rsid w:val="00AE65C5"/>
    <w:rsid w:val="00AF1263"/>
    <w:rsid w:val="00AF1892"/>
    <w:rsid w:val="00B0263D"/>
    <w:rsid w:val="00B267E0"/>
    <w:rsid w:val="00B640D3"/>
    <w:rsid w:val="00BC7A9D"/>
    <w:rsid w:val="00C227F6"/>
    <w:rsid w:val="00C23D1E"/>
    <w:rsid w:val="00C44A84"/>
    <w:rsid w:val="00C540D0"/>
    <w:rsid w:val="00C64594"/>
    <w:rsid w:val="00C92570"/>
    <w:rsid w:val="00CD307A"/>
    <w:rsid w:val="00CF7C70"/>
    <w:rsid w:val="00D079A0"/>
    <w:rsid w:val="00D132BD"/>
    <w:rsid w:val="00D46E42"/>
    <w:rsid w:val="00D60DA1"/>
    <w:rsid w:val="00D7524F"/>
    <w:rsid w:val="00D845F7"/>
    <w:rsid w:val="00D86E74"/>
    <w:rsid w:val="00D92614"/>
    <w:rsid w:val="00DB0831"/>
    <w:rsid w:val="00DD64A2"/>
    <w:rsid w:val="00DE32C8"/>
    <w:rsid w:val="00DE45FA"/>
    <w:rsid w:val="00DE69F0"/>
    <w:rsid w:val="00DE745A"/>
    <w:rsid w:val="00DF2505"/>
    <w:rsid w:val="00E03DFB"/>
    <w:rsid w:val="00E122CE"/>
    <w:rsid w:val="00E37EBD"/>
    <w:rsid w:val="00E939E1"/>
    <w:rsid w:val="00EC1464"/>
    <w:rsid w:val="00EC6E79"/>
    <w:rsid w:val="00EC7939"/>
    <w:rsid w:val="00F34C9F"/>
    <w:rsid w:val="00F40052"/>
    <w:rsid w:val="00F75313"/>
    <w:rsid w:val="00FB7B35"/>
    <w:rsid w:val="00FB7BA6"/>
    <w:rsid w:val="00FC3258"/>
    <w:rsid w:val="00FC779B"/>
    <w:rsid w:val="00FE65F2"/>
    <w:rsid w:val="00FF2883"/>
    <w:rsid w:val="00FF77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paragraph" w:customStyle="1" w:styleId="ListParagraph">
    <w:name w:val="List Paragraph"/>
    <w:basedOn w:val="Normale"/>
    <w:rsid w:val="00776411"/>
    <w:pPr>
      <w:widowControl w:val="0"/>
      <w:suppressAutoHyphens/>
      <w:spacing w:after="0"/>
      <w:ind w:left="720"/>
    </w:pPr>
    <w:rPr>
      <w:rFonts w:ascii="Arial" w:eastAsia="Arial" w:hAnsi="Arial" w:cs="Mangal"/>
      <w:color w:val="00000A"/>
      <w:kern w:val="1"/>
      <w:szCs w:val="20"/>
      <w:lang w:eastAsia="ar-SA"/>
    </w:rPr>
  </w:style>
  <w:style w:type="paragraph" w:customStyle="1" w:styleId="HTMLPreformatted">
    <w:name w:val="HTML Preformatted"/>
    <w:basedOn w:val="Normale"/>
    <w:rsid w:val="0077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1"/>
      <w:sz w:val="20"/>
      <w:szCs w:val="20"/>
      <w:lang w:eastAsia="ar-SA"/>
    </w:rPr>
  </w:style>
  <w:style w:type="paragraph" w:customStyle="1" w:styleId="NoSpacing">
    <w:name w:val="No Spacing"/>
    <w:rsid w:val="00776411"/>
    <w:pPr>
      <w:suppressAutoHyphens/>
      <w:spacing w:line="100" w:lineRule="atLeast"/>
    </w:pPr>
    <w:rPr>
      <w:rFonts w:ascii="Arial" w:eastAsia="Arial" w:hAnsi="Arial" w:cs="Arial"/>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a.legalmail.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posizionenegoziata.camcom.it/" TargetMode="External"/><Relationship Id="rId4" Type="http://schemas.openxmlformats.org/officeDocument/2006/relationships/settings" Target="settings.xml"/><Relationship Id="rId9" Type="http://schemas.openxmlformats.org/officeDocument/2006/relationships/hyperlink" Target="mailto:rdp@b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13716</Characters>
  <Application>Microsoft Office Word</Application>
  <DocSecurity>0</DocSecurity>
  <Lines>244</Lines>
  <Paragraphs>107</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2022-01-10T09:50:00Z</dcterms:created>
  <dcterms:modified xsi:type="dcterms:W3CDTF">2022-01-10T10:20:00Z</dcterms:modified>
</cp:coreProperties>
</file>